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E8720D" w14:paraId="619D6E81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662184B" w14:textId="77777777" w:rsidR="00041727" w:rsidRPr="00E8720D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E8720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E8720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E8720D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0C4ACF77" w14:textId="77777777" w:rsidR="00041727" w:rsidRPr="00E8720D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E8720D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24C90059" wp14:editId="4E1F0A0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E8720D">
              <w:rPr>
                <w:rStyle w:val="StyleComplex11ptBoldAccent1"/>
                <w:lang w:val="es-ES"/>
              </w:rPr>
              <w:t>Organización Meteorológica Mundial</w:t>
            </w:r>
          </w:p>
          <w:p w14:paraId="2D05B005" w14:textId="77777777" w:rsidR="00041727" w:rsidRPr="00E8720D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E8720D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4E3E749A" w14:textId="77777777" w:rsidR="00041727" w:rsidRPr="00E8720D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8720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E8720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E8720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E8720D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4D0C080B" w14:textId="31751805" w:rsidR="00041727" w:rsidRPr="00E8720D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8720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E8720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3279F6" w:rsidRPr="00E8720D">
              <w:rPr>
                <w:b/>
                <w:color w:val="365F91"/>
                <w:lang w:val="es-ES"/>
              </w:rPr>
              <w:t>1.3</w:t>
            </w:r>
          </w:p>
        </w:tc>
      </w:tr>
      <w:tr w:rsidR="00041727" w:rsidRPr="00E8720D" w14:paraId="63933A09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FA522E7" w14:textId="77777777" w:rsidR="00041727" w:rsidRPr="00E8720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2D38E22B" w14:textId="77777777" w:rsidR="00041727" w:rsidRPr="00E8720D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7A4954F9" w14:textId="2E1CE48F" w:rsidR="00041727" w:rsidRPr="00E8720D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E8720D">
              <w:rPr>
                <w:lang w:val="es-ES"/>
              </w:rPr>
              <w:t>Presentado por</w:t>
            </w:r>
            <w:r w:rsidR="00041727" w:rsidRPr="00E8720D">
              <w:rPr>
                <w:lang w:val="es-ES"/>
              </w:rPr>
              <w:t>:</w:t>
            </w:r>
            <w:r w:rsidR="00041727" w:rsidRPr="00E8720D">
              <w:rPr>
                <w:lang w:val="es-ES"/>
              </w:rPr>
              <w:br/>
            </w:r>
            <w:r w:rsidR="003279F6" w:rsidRPr="00E8720D">
              <w:rPr>
                <w:bCs/>
                <w:color w:val="365F91"/>
                <w:lang w:val="es-ES"/>
              </w:rPr>
              <w:t>Secretario General</w:t>
            </w:r>
          </w:p>
          <w:p w14:paraId="6A4DCDFD" w14:textId="539CC151" w:rsidR="00041727" w:rsidRPr="00E8720D" w:rsidRDefault="003279F6" w:rsidP="00527225">
            <w:pPr>
              <w:pStyle w:val="StyleComplexTahomaComplex11ptAccent1RightAfter-"/>
              <w:rPr>
                <w:lang w:val="es-ES"/>
              </w:rPr>
            </w:pPr>
            <w:r w:rsidRPr="00E8720D">
              <w:rPr>
                <w:bCs/>
                <w:color w:val="365F91"/>
                <w:lang w:val="es-ES"/>
              </w:rPr>
              <w:t>31</w:t>
            </w:r>
            <w:r w:rsidR="00527225" w:rsidRPr="00E8720D">
              <w:rPr>
                <w:lang w:val="es-ES"/>
              </w:rPr>
              <w:t>.</w:t>
            </w:r>
            <w:r w:rsidRPr="00E8720D">
              <w:rPr>
                <w:bCs/>
                <w:color w:val="365F91"/>
                <w:lang w:val="es-ES"/>
              </w:rPr>
              <w:t>III</w:t>
            </w:r>
            <w:r w:rsidR="00A41E35" w:rsidRPr="00E8720D">
              <w:rPr>
                <w:lang w:val="es-ES"/>
              </w:rPr>
              <w:t>.202</w:t>
            </w:r>
            <w:r w:rsidR="00C42ABF" w:rsidRPr="00E8720D">
              <w:rPr>
                <w:lang w:val="es-ES"/>
              </w:rPr>
              <w:t>3</w:t>
            </w:r>
          </w:p>
          <w:p w14:paraId="45E454BA" w14:textId="77777777" w:rsidR="00041727" w:rsidRPr="00E8720D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8720D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22265CA3" w14:textId="73BF83DE" w:rsidR="00C4470F" w:rsidRPr="00E8720D" w:rsidRDefault="001527A3" w:rsidP="00514EAC">
      <w:pPr>
        <w:pStyle w:val="WMOBodyText"/>
        <w:ind w:left="3969" w:hanging="3969"/>
        <w:rPr>
          <w:b/>
          <w:lang w:val="es-ES"/>
        </w:rPr>
      </w:pPr>
      <w:r w:rsidRPr="00E8720D">
        <w:rPr>
          <w:b/>
          <w:lang w:val="es-ES"/>
        </w:rPr>
        <w:t xml:space="preserve">PUNTO </w:t>
      </w:r>
      <w:r w:rsidR="003279F6" w:rsidRPr="00E8720D">
        <w:rPr>
          <w:b/>
          <w:lang w:val="es-ES"/>
        </w:rPr>
        <w:t>1</w:t>
      </w:r>
      <w:r w:rsidRPr="00E8720D">
        <w:rPr>
          <w:b/>
          <w:lang w:val="es-ES"/>
        </w:rPr>
        <w:t xml:space="preserve"> DEL ORDEN DEL DÍA:</w:t>
      </w:r>
      <w:r w:rsidR="00A41E35" w:rsidRPr="00E8720D">
        <w:rPr>
          <w:b/>
          <w:lang w:val="es-ES"/>
        </w:rPr>
        <w:tab/>
      </w:r>
      <w:r w:rsidR="00F74E79" w:rsidRPr="00E8720D">
        <w:rPr>
          <w:b/>
          <w:lang w:val="es-ES"/>
        </w:rPr>
        <w:t xml:space="preserve">ORDEN DEL DÍA Y ORGANIZACIÓN </w:t>
      </w:r>
      <w:r w:rsidR="00F74E79" w:rsidRPr="00E8720D">
        <w:rPr>
          <w:b/>
          <w:lang w:val="es-ES"/>
        </w:rPr>
        <w:br/>
        <w:t>DE LA REUNIÓN</w:t>
      </w:r>
    </w:p>
    <w:p w14:paraId="34BCAC3D" w14:textId="5E3C6CE5" w:rsidR="001527A3" w:rsidRPr="00E8720D" w:rsidRDefault="001527A3" w:rsidP="001527A3">
      <w:pPr>
        <w:pStyle w:val="WMOBodyText"/>
        <w:ind w:left="3969" w:hanging="3969"/>
        <w:rPr>
          <w:b/>
          <w:lang w:val="es-ES"/>
        </w:rPr>
      </w:pPr>
      <w:r w:rsidRPr="00E8720D">
        <w:rPr>
          <w:b/>
          <w:lang w:val="es-ES"/>
        </w:rPr>
        <w:t xml:space="preserve">PUNTO </w:t>
      </w:r>
      <w:r w:rsidR="003279F6" w:rsidRPr="00E8720D">
        <w:rPr>
          <w:b/>
          <w:lang w:val="es-ES"/>
        </w:rPr>
        <w:t>1.3</w:t>
      </w:r>
      <w:r w:rsidRPr="00E8720D">
        <w:rPr>
          <w:b/>
          <w:lang w:val="es-ES"/>
        </w:rPr>
        <w:t>:</w:t>
      </w:r>
      <w:r w:rsidRPr="00E8720D">
        <w:rPr>
          <w:b/>
          <w:lang w:val="es-ES"/>
        </w:rPr>
        <w:tab/>
      </w:r>
      <w:r w:rsidR="003279F6" w:rsidRPr="00E8720D">
        <w:rPr>
          <w:b/>
          <w:lang w:val="es-ES"/>
        </w:rPr>
        <w:t>Programa y métodos de trabajo de la reunión</w:t>
      </w:r>
    </w:p>
    <w:p w14:paraId="3898D4D1" w14:textId="041394D2" w:rsidR="00814CC6" w:rsidRPr="00E8720D" w:rsidRDefault="003279F6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E8720D">
        <w:rPr>
          <w:lang w:val="es-ES"/>
        </w:rPr>
        <w:t xml:space="preserve">MÉTODOS DE TRABAJO PARA LA CELEBRACIÓN </w:t>
      </w:r>
      <w:r w:rsidR="00342498">
        <w:rPr>
          <w:lang w:val="es-ES"/>
        </w:rPr>
        <w:br/>
      </w:r>
      <w:r w:rsidRPr="00E8720D">
        <w:rPr>
          <w:lang w:val="es-ES"/>
        </w:rPr>
        <w:t>DEL DECIMONOVENO CONGRESO METEOROLÓGICO MUNDIAL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9920AA" w14:paraId="05B21943" w14:textId="77777777" w:rsidTr="008D34AF">
        <w:trPr>
          <w:jc w:val="center"/>
        </w:trPr>
        <w:tc>
          <w:tcPr>
            <w:tcW w:w="9526" w:type="dxa"/>
          </w:tcPr>
          <w:p w14:paraId="5A29286C" w14:textId="77777777" w:rsidR="00D262BA" w:rsidRPr="00E8720D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E8720D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7800908C" w14:textId="5EA7437F" w:rsidR="00D262BA" w:rsidRPr="00E8720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8720D">
              <w:rPr>
                <w:b/>
                <w:bCs/>
                <w:lang w:val="es-ES"/>
              </w:rPr>
              <w:t>Documento presentado por:</w:t>
            </w:r>
            <w:r w:rsidRPr="00E8720D">
              <w:rPr>
                <w:lang w:val="es-ES"/>
              </w:rPr>
              <w:t xml:space="preserve"> </w:t>
            </w:r>
            <w:r w:rsidR="003279F6" w:rsidRPr="00E8720D">
              <w:rPr>
                <w:bCs/>
                <w:lang w:val="es-ES"/>
              </w:rPr>
              <w:t>el Secretario General, para recomendar los métodos de trabajo para la celebración de la reunión</w:t>
            </w:r>
            <w:r w:rsidR="008D34AF" w:rsidRPr="00E8720D">
              <w:rPr>
                <w:bCs/>
                <w:lang w:val="es-ES"/>
              </w:rPr>
              <w:t>.</w:t>
            </w:r>
          </w:p>
          <w:p w14:paraId="48B6387B" w14:textId="54AC3E69" w:rsidR="00D262BA" w:rsidRPr="00E8720D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E8720D">
              <w:rPr>
                <w:b/>
                <w:bCs/>
                <w:lang w:val="es-ES"/>
              </w:rPr>
              <w:t xml:space="preserve">Objetivo estratégico para 2020-2023: </w:t>
            </w:r>
            <w:r w:rsidR="003279F6" w:rsidRPr="00E8720D">
              <w:rPr>
                <w:bCs/>
                <w:lang w:val="es-ES"/>
              </w:rPr>
              <w:t>5.1 — Optimización de la estructura de los órganos integrantes de la Organización Meteorológica Mundial en favor de procesos de adopción de decisiones más eficaces</w:t>
            </w:r>
            <w:r w:rsidR="008D34AF" w:rsidRPr="00E8720D">
              <w:rPr>
                <w:bCs/>
                <w:lang w:val="es-ES"/>
              </w:rPr>
              <w:t>.</w:t>
            </w:r>
          </w:p>
          <w:p w14:paraId="11A196A3" w14:textId="46D3D44D" w:rsidR="00D262BA" w:rsidRPr="00E8720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8720D">
              <w:rPr>
                <w:b/>
                <w:bCs/>
                <w:lang w:val="es-ES"/>
              </w:rPr>
              <w:t>Consecuencias financieras y administrativas:</w:t>
            </w:r>
            <w:r w:rsidRPr="00E8720D">
              <w:rPr>
                <w:lang w:val="es-ES"/>
              </w:rPr>
              <w:t xml:space="preserve"> </w:t>
            </w:r>
            <w:r w:rsidR="003279F6" w:rsidRPr="00E8720D">
              <w:rPr>
                <w:bCs/>
                <w:lang w:val="es-ES"/>
              </w:rPr>
              <w:t>dentro de los parámetros del Plan Estratégico y del Plan de Funcionamiento para 2020-2023</w:t>
            </w:r>
            <w:r w:rsidR="008D34AF" w:rsidRPr="00E8720D">
              <w:rPr>
                <w:bCs/>
                <w:lang w:val="es-ES"/>
              </w:rPr>
              <w:t>.</w:t>
            </w:r>
          </w:p>
          <w:p w14:paraId="7F1C976B" w14:textId="5862780C" w:rsidR="00D262BA" w:rsidRPr="00E8720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8720D">
              <w:rPr>
                <w:b/>
                <w:bCs/>
                <w:lang w:val="es-ES"/>
              </w:rPr>
              <w:t>Principales encargados de la ejecución:</w:t>
            </w:r>
            <w:r w:rsidRPr="00E8720D">
              <w:rPr>
                <w:lang w:val="es-ES"/>
              </w:rPr>
              <w:t xml:space="preserve"> </w:t>
            </w:r>
            <w:r w:rsidR="003279F6" w:rsidRPr="00E8720D">
              <w:rPr>
                <w:bCs/>
                <w:lang w:val="es-ES"/>
              </w:rPr>
              <w:t>el Congreso Meteorológico Mundial</w:t>
            </w:r>
            <w:r w:rsidR="008D34AF" w:rsidRPr="00E8720D">
              <w:rPr>
                <w:bCs/>
                <w:lang w:val="es-ES"/>
              </w:rPr>
              <w:t>.</w:t>
            </w:r>
          </w:p>
          <w:p w14:paraId="06E9EA85" w14:textId="12ECABFF" w:rsidR="00D262BA" w:rsidRPr="00E8720D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8720D">
              <w:rPr>
                <w:b/>
                <w:bCs/>
                <w:lang w:val="es-ES"/>
              </w:rPr>
              <w:t>Cronograma:</w:t>
            </w:r>
            <w:r w:rsidRPr="00E8720D">
              <w:rPr>
                <w:lang w:val="es-ES"/>
              </w:rPr>
              <w:t xml:space="preserve"> </w:t>
            </w:r>
            <w:r w:rsidR="003279F6" w:rsidRPr="00E8720D">
              <w:rPr>
                <w:bCs/>
                <w:lang w:val="es-ES"/>
              </w:rPr>
              <w:t>dura</w:t>
            </w:r>
            <w:r w:rsidR="009328AD" w:rsidRPr="00E8720D">
              <w:rPr>
                <w:bCs/>
                <w:lang w:val="es-ES"/>
              </w:rPr>
              <w:t xml:space="preserve">nte la celebración </w:t>
            </w:r>
            <w:r w:rsidR="003279F6" w:rsidRPr="00E8720D">
              <w:rPr>
                <w:bCs/>
                <w:lang w:val="es-ES"/>
              </w:rPr>
              <w:t>del Decimonoveno Congreso Meteorológico Mundial</w:t>
            </w:r>
            <w:r w:rsidR="008D34AF" w:rsidRPr="00E8720D">
              <w:rPr>
                <w:bCs/>
                <w:lang w:val="es-ES"/>
              </w:rPr>
              <w:t>.</w:t>
            </w:r>
          </w:p>
          <w:p w14:paraId="56D6B387" w14:textId="3649501D" w:rsidR="00D262BA" w:rsidRPr="00E8720D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E8720D">
              <w:rPr>
                <w:b/>
                <w:bCs/>
                <w:lang w:val="es-ES"/>
              </w:rPr>
              <w:t>Medida prevista:</w:t>
            </w:r>
            <w:r w:rsidRPr="00E8720D">
              <w:rPr>
                <w:lang w:val="es-ES"/>
              </w:rPr>
              <w:t xml:space="preserve"> </w:t>
            </w:r>
            <w:r w:rsidR="009722EB" w:rsidRPr="00E8720D">
              <w:rPr>
                <w:lang w:val="es-ES"/>
              </w:rPr>
              <w:t>aprobar</w:t>
            </w:r>
            <w:r w:rsidR="003279F6" w:rsidRPr="00E8720D">
              <w:rPr>
                <w:lang w:val="es-ES"/>
              </w:rPr>
              <w:t xml:space="preserve"> </w:t>
            </w:r>
            <w:r w:rsidR="003279F6" w:rsidRPr="00E8720D">
              <w:rPr>
                <w:bCs/>
                <w:lang w:val="es-ES"/>
              </w:rPr>
              <w:t xml:space="preserve">el proyecto de </w:t>
            </w:r>
            <w:r w:rsidR="009328AD" w:rsidRPr="00E8720D">
              <w:rPr>
                <w:bCs/>
                <w:lang w:val="es-ES"/>
              </w:rPr>
              <w:t>r</w:t>
            </w:r>
            <w:r w:rsidR="003279F6" w:rsidRPr="00E8720D">
              <w:rPr>
                <w:bCs/>
                <w:lang w:val="es-ES"/>
              </w:rPr>
              <w:t>esolución propuesto</w:t>
            </w:r>
            <w:r w:rsidR="008D34AF" w:rsidRPr="00E8720D">
              <w:rPr>
                <w:bCs/>
                <w:lang w:val="es-ES"/>
              </w:rPr>
              <w:t>.</w:t>
            </w:r>
          </w:p>
        </w:tc>
      </w:tr>
    </w:tbl>
    <w:p w14:paraId="1C7FE34D" w14:textId="77777777" w:rsidR="00D262BA" w:rsidRPr="00E8720D" w:rsidRDefault="00D262BA" w:rsidP="00EC7CF5">
      <w:pPr>
        <w:pStyle w:val="WMOBodyText"/>
        <w:spacing w:before="0"/>
        <w:rPr>
          <w:lang w:val="es-ES"/>
        </w:rPr>
      </w:pPr>
    </w:p>
    <w:p w14:paraId="713FD125" w14:textId="77777777" w:rsidR="0047720E" w:rsidRPr="00E8720D" w:rsidRDefault="00B01B02">
      <w:pPr>
        <w:tabs>
          <w:tab w:val="clear" w:pos="1134"/>
        </w:tabs>
        <w:jc w:val="left"/>
        <w:rPr>
          <w:lang w:val="es-ES"/>
        </w:rPr>
      </w:pPr>
      <w:r w:rsidRPr="00E8720D">
        <w:rPr>
          <w:lang w:val="es-ES"/>
        </w:rPr>
        <w:br w:type="page"/>
      </w:r>
    </w:p>
    <w:p w14:paraId="70754FD5" w14:textId="1FA59B84" w:rsidR="00814CC6" w:rsidRPr="00E8720D" w:rsidRDefault="001527A3" w:rsidP="001D3CFB">
      <w:pPr>
        <w:pStyle w:val="Heading1"/>
        <w:rPr>
          <w:lang w:val="es-ES"/>
        </w:rPr>
      </w:pPr>
      <w:r w:rsidRPr="00E8720D">
        <w:rPr>
          <w:lang w:val="es-ES"/>
        </w:rPr>
        <w:lastRenderedPageBreak/>
        <w:t>PROYECTO DE RESOLUCIÓN</w:t>
      </w:r>
    </w:p>
    <w:p w14:paraId="5F84864E" w14:textId="0A3F7759" w:rsidR="00814CC6" w:rsidRPr="00E8720D" w:rsidRDefault="001527A3" w:rsidP="001527A3">
      <w:pPr>
        <w:pStyle w:val="Heading2"/>
        <w:rPr>
          <w:lang w:val="es-ES"/>
        </w:rPr>
      </w:pPr>
      <w:r w:rsidRPr="00E8720D">
        <w:rPr>
          <w:lang w:val="es-ES"/>
        </w:rPr>
        <w:t xml:space="preserve">Proyecto de Resolución </w:t>
      </w:r>
      <w:r w:rsidR="003279F6" w:rsidRPr="00E8720D">
        <w:rPr>
          <w:lang w:val="es-ES"/>
        </w:rPr>
        <w:t>1.3</w:t>
      </w:r>
      <w:r w:rsidRPr="00E8720D">
        <w:rPr>
          <w:lang w:val="es-ES"/>
        </w:rPr>
        <w:t>/1</w:t>
      </w:r>
      <w:r w:rsidR="00814CC6" w:rsidRPr="00E8720D">
        <w:rPr>
          <w:lang w:val="es-ES"/>
        </w:rPr>
        <w:t xml:space="preserve"> </w:t>
      </w:r>
      <w:r w:rsidR="00A41E35" w:rsidRPr="00E8720D">
        <w:rPr>
          <w:lang w:val="es-ES"/>
        </w:rPr>
        <w:t>(</w:t>
      </w:r>
      <w:r w:rsidR="001E6FA8" w:rsidRPr="00E8720D">
        <w:rPr>
          <w:lang w:val="es-ES"/>
        </w:rPr>
        <w:t>Cg-19</w:t>
      </w:r>
      <w:r w:rsidR="00A41E35" w:rsidRPr="00E8720D">
        <w:rPr>
          <w:lang w:val="es-ES"/>
        </w:rPr>
        <w:t>)</w:t>
      </w:r>
    </w:p>
    <w:p w14:paraId="7A2135C6" w14:textId="35933869" w:rsidR="00814CC6" w:rsidRPr="00E8720D" w:rsidRDefault="003279F6" w:rsidP="001D3CFB">
      <w:pPr>
        <w:pStyle w:val="Heading2"/>
        <w:rPr>
          <w:lang w:val="es-ES"/>
        </w:rPr>
      </w:pPr>
      <w:r w:rsidRPr="00E8720D">
        <w:rPr>
          <w:lang w:val="es-ES"/>
        </w:rPr>
        <w:t xml:space="preserve">Métodos de trabajo para la celebración </w:t>
      </w:r>
      <w:r w:rsidR="009328AD" w:rsidRPr="00E8720D">
        <w:rPr>
          <w:lang w:val="es-ES"/>
        </w:rPr>
        <w:br/>
      </w:r>
      <w:r w:rsidRPr="00E8720D">
        <w:rPr>
          <w:lang w:val="es-ES"/>
        </w:rPr>
        <w:t>del Decimonoveno Congreso Meteorológico Mundial</w:t>
      </w:r>
    </w:p>
    <w:p w14:paraId="6718EC28" w14:textId="77777777" w:rsidR="002204FD" w:rsidRPr="00E8720D" w:rsidRDefault="001E6FA8" w:rsidP="003245D3">
      <w:pPr>
        <w:pStyle w:val="WMOBodyText"/>
        <w:rPr>
          <w:lang w:val="es-ES"/>
        </w:rPr>
      </w:pPr>
      <w:r w:rsidRPr="00E8720D">
        <w:rPr>
          <w:lang w:val="es-ES"/>
        </w:rPr>
        <w:t>El CONGRESO METEOROLÓGICO MUNDIAL</w:t>
      </w:r>
      <w:r w:rsidR="001527A3" w:rsidRPr="00E8720D">
        <w:rPr>
          <w:lang w:val="es-ES"/>
        </w:rPr>
        <w:t>,</w:t>
      </w:r>
    </w:p>
    <w:p w14:paraId="64CFDBC7" w14:textId="19232E80" w:rsidR="003279F6" w:rsidRPr="00E8720D" w:rsidRDefault="003279F6" w:rsidP="003279F6">
      <w:pPr>
        <w:pStyle w:val="WMOBodyText"/>
        <w:rPr>
          <w:lang w:val="es-ES"/>
        </w:rPr>
      </w:pPr>
      <w:r w:rsidRPr="00E8720D">
        <w:rPr>
          <w:b/>
          <w:bCs/>
          <w:lang w:val="es-ES"/>
        </w:rPr>
        <w:t>Notando</w:t>
      </w:r>
      <w:r w:rsidRPr="00E8720D">
        <w:rPr>
          <w:lang w:val="es-ES"/>
        </w:rPr>
        <w:t xml:space="preserve"> la experiencia positiva adquirida con la celebración de reuniones virtuales de los órganos integrantes desde 2020, en particular la reunión extraordinaria del Congreso Meteorológico Mundial de 2021 y</w:t>
      </w:r>
      <w:r w:rsidR="006621CF">
        <w:rPr>
          <w:lang w:val="es-ES"/>
        </w:rPr>
        <w:t>,</w:t>
      </w:r>
      <w:r w:rsidRPr="00E8720D">
        <w:rPr>
          <w:lang w:val="es-ES"/>
        </w:rPr>
        <w:t xml:space="preserve"> más recientemente</w:t>
      </w:r>
      <w:r w:rsidR="006621CF">
        <w:rPr>
          <w:lang w:val="es-ES"/>
        </w:rPr>
        <w:t>,</w:t>
      </w:r>
      <w:r w:rsidRPr="00E8720D">
        <w:rPr>
          <w:lang w:val="es-ES"/>
        </w:rPr>
        <w:t xml:space="preserve"> las reuniones presenciales con participación en línea de las asociaciones regionales, las comisiones técnicas y el Consejo Ejecutivo,</w:t>
      </w:r>
    </w:p>
    <w:p w14:paraId="152F507D" w14:textId="4587E4FF" w:rsidR="003279F6" w:rsidRPr="00E8720D" w:rsidRDefault="003279F6" w:rsidP="003279F6">
      <w:pPr>
        <w:pStyle w:val="WMOBodyText"/>
        <w:rPr>
          <w:bCs/>
          <w:lang w:val="es-ES"/>
        </w:rPr>
      </w:pPr>
      <w:r w:rsidRPr="00E8720D">
        <w:rPr>
          <w:b/>
          <w:bCs/>
          <w:lang w:val="es-ES"/>
        </w:rPr>
        <w:t>Habiendo examinado</w:t>
      </w:r>
      <w:r w:rsidRPr="00E8720D">
        <w:rPr>
          <w:lang w:val="es-ES"/>
        </w:rPr>
        <w:t xml:space="preserve"> los métodos de trabajo para la celebración del Decimonoveno Congreso Meteorológico Mundial, similares a los que se han aplicado a las reuniones de los órganos integrantes durante 2022 y 2023, </w:t>
      </w:r>
      <w:r w:rsidR="00A642F8" w:rsidRPr="00E8720D">
        <w:rPr>
          <w:lang w:val="es-ES"/>
        </w:rPr>
        <w:t xml:space="preserve">de conformidad con </w:t>
      </w:r>
      <w:r w:rsidR="008972D7" w:rsidRPr="00E8720D">
        <w:rPr>
          <w:lang w:val="es-ES"/>
        </w:rPr>
        <w:t>l</w:t>
      </w:r>
      <w:r w:rsidRPr="00E8720D">
        <w:rPr>
          <w:lang w:val="es-ES"/>
        </w:rPr>
        <w:t xml:space="preserve">as disposiciones del Convenio de la </w:t>
      </w:r>
      <w:r w:rsidR="00CB3576" w:rsidRPr="00E8720D">
        <w:rPr>
          <w:lang w:val="es-ES"/>
        </w:rPr>
        <w:t xml:space="preserve">Organización Meteorológica Mundial </w:t>
      </w:r>
      <w:r w:rsidRPr="00E8720D">
        <w:rPr>
          <w:lang w:val="es-ES"/>
        </w:rPr>
        <w:t xml:space="preserve">y el Reglamento General </w:t>
      </w:r>
      <w:r w:rsidR="00CB3576" w:rsidRPr="00E8720D">
        <w:rPr>
          <w:lang w:val="es-ES"/>
        </w:rPr>
        <w:t xml:space="preserve">de la Organización </w:t>
      </w:r>
      <w:r w:rsidRPr="00E8720D">
        <w:rPr>
          <w:lang w:val="es-ES"/>
        </w:rPr>
        <w:t>(</w:t>
      </w:r>
      <w:hyperlink r:id="rId12" w:history="1">
        <w:r w:rsidRPr="00E8720D">
          <w:rPr>
            <w:rStyle w:val="Hyperlink"/>
            <w:i/>
            <w:iCs/>
            <w:lang w:val="es-ES"/>
          </w:rPr>
          <w:t>Documentos fundamentales Nº</w:t>
        </w:r>
        <w:r w:rsidR="00221BF2" w:rsidRPr="00E8720D">
          <w:rPr>
            <w:rStyle w:val="Hyperlink"/>
            <w:i/>
            <w:iCs/>
            <w:lang w:val="es-ES"/>
          </w:rPr>
          <w:t> </w:t>
        </w:r>
        <w:r w:rsidRPr="00E8720D">
          <w:rPr>
            <w:rStyle w:val="Hyperlink"/>
            <w:i/>
            <w:iCs/>
            <w:lang w:val="es-ES"/>
          </w:rPr>
          <w:t>1</w:t>
        </w:r>
      </w:hyperlink>
      <w:r w:rsidRPr="00E8720D">
        <w:rPr>
          <w:i/>
          <w:iCs/>
          <w:lang w:val="es-ES"/>
        </w:rPr>
        <w:t xml:space="preserve"> </w:t>
      </w:r>
      <w:r w:rsidRPr="00E8720D">
        <w:rPr>
          <w:lang w:val="es-ES"/>
        </w:rPr>
        <w:t>(OMM-Nº</w:t>
      </w:r>
      <w:r w:rsidR="00221BF2" w:rsidRPr="00E8720D">
        <w:rPr>
          <w:lang w:val="es-ES"/>
        </w:rPr>
        <w:t> </w:t>
      </w:r>
      <w:r w:rsidRPr="00E8720D">
        <w:rPr>
          <w:lang w:val="es-ES"/>
        </w:rPr>
        <w:t>15)),</w:t>
      </w:r>
    </w:p>
    <w:p w14:paraId="532F942A" w14:textId="0D5F945E" w:rsidR="003279F6" w:rsidRPr="00E8720D" w:rsidRDefault="003279F6" w:rsidP="003279F6">
      <w:pPr>
        <w:pStyle w:val="WMOBodyText"/>
        <w:rPr>
          <w:lang w:val="es-ES"/>
        </w:rPr>
      </w:pPr>
      <w:r w:rsidRPr="00E8720D">
        <w:rPr>
          <w:b/>
          <w:bCs/>
          <w:lang w:val="es-ES"/>
        </w:rPr>
        <w:t>Adopta</w:t>
      </w:r>
      <w:r w:rsidRPr="00E8720D">
        <w:rPr>
          <w:lang w:val="es-ES"/>
        </w:rPr>
        <w:t xml:space="preserve"> los métodos de trabajo para la celebración del Decimonoveno Congreso Meteorológico Mundial, en particular con respecto a la participación en línea, </w:t>
      </w:r>
      <w:r w:rsidR="00F74DA0" w:rsidRPr="00E8720D">
        <w:rPr>
          <w:lang w:val="es-ES"/>
        </w:rPr>
        <w:t xml:space="preserve">que </w:t>
      </w:r>
      <w:r w:rsidRPr="00E8720D">
        <w:rPr>
          <w:lang w:val="es-ES"/>
        </w:rPr>
        <w:t>figura</w:t>
      </w:r>
      <w:r w:rsidR="00F74DA0" w:rsidRPr="00E8720D">
        <w:rPr>
          <w:lang w:val="es-ES"/>
        </w:rPr>
        <w:t>n</w:t>
      </w:r>
      <w:r w:rsidRPr="00E8720D">
        <w:rPr>
          <w:lang w:val="es-ES"/>
        </w:rPr>
        <w:t xml:space="preserve"> en el </w:t>
      </w:r>
      <w:hyperlink w:anchor="AnexoResolución" w:history="1">
        <w:r w:rsidRPr="00E8720D">
          <w:rPr>
            <w:rStyle w:val="Hyperlink"/>
            <w:lang w:val="es-ES"/>
          </w:rPr>
          <w:t>anexo</w:t>
        </w:r>
      </w:hyperlink>
      <w:r w:rsidRPr="00E8720D">
        <w:rPr>
          <w:lang w:val="es-ES"/>
        </w:rPr>
        <w:t xml:space="preserve"> a la presente resolución.</w:t>
      </w:r>
    </w:p>
    <w:p w14:paraId="333FE7A7" w14:textId="77777777" w:rsidR="00157949" w:rsidRPr="00E8720D" w:rsidRDefault="00157949" w:rsidP="001527A3">
      <w:pPr>
        <w:spacing w:before="480"/>
        <w:jc w:val="center"/>
        <w:rPr>
          <w:lang w:val="es-ES"/>
        </w:rPr>
      </w:pPr>
      <w:r w:rsidRPr="00E8720D">
        <w:rPr>
          <w:lang w:val="es-ES"/>
        </w:rPr>
        <w:t>___________</w:t>
      </w:r>
    </w:p>
    <w:p w14:paraId="35A6D027" w14:textId="77777777" w:rsidR="001527A3" w:rsidRPr="00E8720D" w:rsidRDefault="00000000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E8720D">
          <w:rPr>
            <w:rStyle w:val="Hyperlink"/>
            <w:lang w:val="es-ES"/>
          </w:rPr>
          <w:t>Anexo: 1</w:t>
        </w:r>
      </w:hyperlink>
    </w:p>
    <w:p w14:paraId="520E31B6" w14:textId="77777777" w:rsidR="002204FD" w:rsidRPr="00E8720D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E8720D">
        <w:rPr>
          <w:lang w:val="es-ES"/>
        </w:rPr>
        <w:br w:type="page"/>
      </w:r>
    </w:p>
    <w:p w14:paraId="0595EAB6" w14:textId="7E6662DE" w:rsidR="00814CC6" w:rsidRPr="00E8720D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1" w:name="_Annex_to_draft_3"/>
      <w:bookmarkStart w:id="2" w:name="AnexoResolución"/>
      <w:bookmarkEnd w:id="1"/>
      <w:bookmarkEnd w:id="2"/>
      <w:r w:rsidRPr="00E8720D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9E6DD1" w:rsidRPr="00E8720D">
        <w:rPr>
          <w:b/>
          <w:bCs/>
          <w:sz w:val="22"/>
          <w:szCs w:val="22"/>
          <w:lang w:val="es-ES"/>
        </w:rPr>
        <w:t>1.3</w:t>
      </w:r>
      <w:r w:rsidR="00814CC6" w:rsidRPr="00E8720D">
        <w:rPr>
          <w:b/>
          <w:bCs/>
          <w:sz w:val="22"/>
          <w:szCs w:val="22"/>
          <w:lang w:val="es-ES"/>
        </w:rPr>
        <w:t xml:space="preserve">/1 </w:t>
      </w:r>
      <w:r w:rsidR="00A41E35" w:rsidRPr="00E8720D">
        <w:rPr>
          <w:b/>
          <w:bCs/>
          <w:sz w:val="22"/>
          <w:szCs w:val="22"/>
          <w:lang w:val="es-ES"/>
        </w:rPr>
        <w:t>(</w:t>
      </w:r>
      <w:r w:rsidR="002331ED" w:rsidRPr="00E8720D">
        <w:rPr>
          <w:b/>
          <w:bCs/>
          <w:sz w:val="22"/>
          <w:szCs w:val="22"/>
          <w:lang w:val="es-ES"/>
        </w:rPr>
        <w:t>Cg-19</w:t>
      </w:r>
      <w:r w:rsidR="00A41E35" w:rsidRPr="00E8720D">
        <w:rPr>
          <w:b/>
          <w:bCs/>
          <w:sz w:val="22"/>
          <w:szCs w:val="22"/>
          <w:lang w:val="es-ES"/>
        </w:rPr>
        <w:t>)</w:t>
      </w:r>
    </w:p>
    <w:p w14:paraId="635A088E" w14:textId="78767D95" w:rsidR="00814CC6" w:rsidRPr="00E8720D" w:rsidRDefault="009E6DD1" w:rsidP="00ED709D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E8720D">
        <w:rPr>
          <w:b/>
          <w:bCs/>
          <w:sz w:val="22"/>
          <w:szCs w:val="22"/>
          <w:lang w:val="es-ES"/>
        </w:rPr>
        <w:t xml:space="preserve">Métodos de trabajo para la celebración </w:t>
      </w:r>
      <w:r w:rsidR="00FC67EB" w:rsidRPr="00E8720D">
        <w:rPr>
          <w:b/>
          <w:bCs/>
          <w:sz w:val="22"/>
          <w:szCs w:val="22"/>
          <w:lang w:val="es-ES"/>
        </w:rPr>
        <w:br/>
      </w:r>
      <w:r w:rsidRPr="00E8720D">
        <w:rPr>
          <w:b/>
          <w:bCs/>
          <w:sz w:val="22"/>
          <w:szCs w:val="22"/>
          <w:lang w:val="es-ES"/>
        </w:rPr>
        <w:t>del Decimonoveno Congreso Meteorológico Mundial</w:t>
      </w:r>
    </w:p>
    <w:p w14:paraId="050CFCCC" w14:textId="77777777" w:rsidR="009E6DD1" w:rsidRPr="00E8720D" w:rsidRDefault="009E6DD1" w:rsidP="009E6DD1">
      <w:pPr>
        <w:pStyle w:val="Heading3"/>
        <w:spacing w:after="240"/>
        <w:rPr>
          <w:lang w:val="es-ES"/>
        </w:rPr>
      </w:pPr>
      <w:r w:rsidRPr="00E8720D">
        <w:rPr>
          <w:lang w:val="es-ES"/>
        </w:rPr>
        <w:t>1.</w:t>
      </w:r>
      <w:r w:rsidRPr="00E8720D">
        <w:rPr>
          <w:lang w:val="es-ES"/>
        </w:rPr>
        <w:tab/>
        <w:t>Disposiciones jurídicas</w:t>
      </w:r>
    </w:p>
    <w:p w14:paraId="5E4AC107" w14:textId="6DB10AB8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ab/>
        <w:t xml:space="preserve">El Convenio y el Reglamento General seguirán aplicándose, con la salvedad de que podrá considerarse toda práctica propia del entorno en línea que resulte excepcionalmente necesaria para poder celebrar la reunión de forma presencial y asegurar al mismo tiempo la participación en línea, según se indica en el </w:t>
      </w:r>
      <w:hyperlink w:anchor="_Nota_explicativa_sobre" w:history="1">
        <w:r w:rsidRPr="00E8720D">
          <w:rPr>
            <w:rStyle w:val="Hyperlink"/>
            <w:lang w:val="es-ES"/>
          </w:rPr>
          <w:t>cuadro</w:t>
        </w:r>
      </w:hyperlink>
      <w:r w:rsidRPr="00E8720D">
        <w:rPr>
          <w:lang w:val="es-ES"/>
        </w:rPr>
        <w:t xml:space="preserve"> adjunto.</w:t>
      </w:r>
    </w:p>
    <w:p w14:paraId="74DC0CBC" w14:textId="77777777" w:rsidR="009E6DD1" w:rsidRPr="00E8720D" w:rsidRDefault="009E6DD1" w:rsidP="009E6DD1">
      <w:pPr>
        <w:pStyle w:val="WMOBodyText"/>
        <w:spacing w:before="360"/>
        <w:rPr>
          <w:b/>
          <w:bCs/>
          <w:lang w:val="es-ES"/>
        </w:rPr>
      </w:pPr>
      <w:r w:rsidRPr="00E8720D">
        <w:rPr>
          <w:b/>
          <w:bCs/>
          <w:lang w:val="es-ES"/>
        </w:rPr>
        <w:t>2.</w:t>
      </w:r>
      <w:r w:rsidRPr="00E8720D">
        <w:rPr>
          <w:lang w:val="es-ES"/>
        </w:rPr>
        <w:tab/>
      </w:r>
      <w:r w:rsidRPr="00E8720D">
        <w:rPr>
          <w:b/>
          <w:bCs/>
          <w:lang w:val="es-ES"/>
        </w:rPr>
        <w:t>Inscripción</w:t>
      </w:r>
    </w:p>
    <w:p w14:paraId="38E18C19" w14:textId="77777777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2.1</w:t>
      </w:r>
      <w:r w:rsidRPr="00E8720D">
        <w:rPr>
          <w:lang w:val="es-ES"/>
        </w:rPr>
        <w:tab/>
        <w:t>Los representantes de los Miembros de la Organización Meteorológica Mundial (OMM) y los observadores invitados notificarán al Secretario General los nombres de las personas que participarán en la reunión siguiendo la práctica habitual de conformidad con el Reglamento General.</w:t>
      </w:r>
    </w:p>
    <w:p w14:paraId="3FC8620A" w14:textId="3C38B27E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2.2</w:t>
      </w:r>
      <w:r w:rsidRPr="00E8720D">
        <w:rPr>
          <w:lang w:val="es-ES"/>
        </w:rPr>
        <w:tab/>
        <w:t xml:space="preserve">La inscripción en línea se hará de la forma habitual. Se proporciona información adicional al respecto en el </w:t>
      </w:r>
      <w:hyperlink r:id="rId13" w:history="1">
        <w:r w:rsidRPr="00E8720D">
          <w:rPr>
            <w:rStyle w:val="Hyperlink"/>
            <w:lang w:val="es-ES"/>
          </w:rPr>
          <w:t>sitio web del Decimonoveno Congreso Meteorológico Mundial</w:t>
        </w:r>
      </w:hyperlink>
      <w:r w:rsidRPr="00E8720D">
        <w:rPr>
          <w:lang w:val="es-ES"/>
        </w:rPr>
        <w:t>.</w:t>
      </w:r>
    </w:p>
    <w:p w14:paraId="0565F400" w14:textId="6FB75DFA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2.3</w:t>
      </w:r>
      <w:r w:rsidRPr="00E8720D">
        <w:rPr>
          <w:lang w:val="es-ES"/>
        </w:rPr>
        <w:tab/>
        <w:t xml:space="preserve">En el </w:t>
      </w:r>
      <w:hyperlink w:anchor="_Explanatory_note_on" w:history="1">
        <w:r w:rsidRPr="00E8720D">
          <w:rPr>
            <w:rStyle w:val="Hyperlink"/>
            <w:lang w:val="es-ES"/>
          </w:rPr>
          <w:t>cuadro</w:t>
        </w:r>
      </w:hyperlink>
      <w:r w:rsidRPr="00E8720D">
        <w:rPr>
          <w:lang w:val="es-ES"/>
        </w:rPr>
        <w:t xml:space="preserve"> adjunto se ofrece orientación para la identificación de los participantes, también de aquellos que participen en la reunión en línea.</w:t>
      </w:r>
    </w:p>
    <w:p w14:paraId="334E59BA" w14:textId="77777777" w:rsidR="009E6DD1" w:rsidRPr="00E8720D" w:rsidRDefault="009E6DD1" w:rsidP="009E6DD1">
      <w:pPr>
        <w:pStyle w:val="WMOBodyText"/>
        <w:spacing w:before="360"/>
        <w:rPr>
          <w:b/>
          <w:bCs/>
          <w:lang w:val="es-ES"/>
        </w:rPr>
      </w:pPr>
      <w:r w:rsidRPr="00E8720D">
        <w:rPr>
          <w:b/>
          <w:bCs/>
          <w:lang w:val="es-ES"/>
        </w:rPr>
        <w:t>3.</w:t>
      </w:r>
      <w:r w:rsidRPr="00E8720D">
        <w:rPr>
          <w:lang w:val="es-ES"/>
        </w:rPr>
        <w:tab/>
      </w:r>
      <w:r w:rsidRPr="00E8720D">
        <w:rPr>
          <w:b/>
          <w:bCs/>
          <w:lang w:val="es-ES"/>
        </w:rPr>
        <w:t>Participación y cuórum</w:t>
      </w:r>
    </w:p>
    <w:p w14:paraId="5FD4F11C" w14:textId="7B056366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3.1</w:t>
      </w:r>
      <w:r w:rsidRPr="00E8720D">
        <w:rPr>
          <w:lang w:val="es-ES"/>
        </w:rPr>
        <w:tab/>
      </w:r>
      <w:r w:rsidR="00D9495F" w:rsidRPr="00E8720D">
        <w:rPr>
          <w:lang w:val="es-ES"/>
        </w:rPr>
        <w:t xml:space="preserve">Para </w:t>
      </w:r>
      <w:r w:rsidR="00EC0A3D" w:rsidRPr="00E8720D">
        <w:rPr>
          <w:lang w:val="es-ES"/>
        </w:rPr>
        <w:t>asistir a</w:t>
      </w:r>
      <w:r w:rsidR="00D9495F" w:rsidRPr="00E8720D">
        <w:rPr>
          <w:lang w:val="es-ES"/>
        </w:rPr>
        <w:t xml:space="preserve"> </w:t>
      </w:r>
      <w:r w:rsidRPr="00E8720D">
        <w:rPr>
          <w:lang w:val="es-ES"/>
        </w:rPr>
        <w:t>la reunión de forma presencial</w:t>
      </w:r>
      <w:r w:rsidR="00EC0A3D" w:rsidRPr="00E8720D">
        <w:rPr>
          <w:lang w:val="es-ES"/>
        </w:rPr>
        <w:t xml:space="preserve">, los participantes acudirán al </w:t>
      </w:r>
      <w:r w:rsidRPr="00E8720D">
        <w:rPr>
          <w:lang w:val="es-ES"/>
        </w:rPr>
        <w:t xml:space="preserve">Centro Internacional de Conferencias de Ginebra (CICG). Además, diversos participantes, entre ellos algunos representantes de Miembros de la Organización y observadores invitados, </w:t>
      </w:r>
      <w:r w:rsidR="000F3FB5" w:rsidRPr="00E8720D">
        <w:rPr>
          <w:lang w:val="es-ES"/>
        </w:rPr>
        <w:t xml:space="preserve">tomarán parte </w:t>
      </w:r>
      <w:r w:rsidR="005F3C12" w:rsidRPr="00E8720D">
        <w:rPr>
          <w:lang w:val="es-ES"/>
        </w:rPr>
        <w:t xml:space="preserve">en </w:t>
      </w:r>
      <w:r w:rsidR="00DE7D09" w:rsidRPr="00E8720D">
        <w:rPr>
          <w:lang w:val="es-ES"/>
        </w:rPr>
        <w:t xml:space="preserve">la reunión </w:t>
      </w:r>
      <w:r w:rsidR="005F3C12" w:rsidRPr="00E8720D">
        <w:rPr>
          <w:lang w:val="es-ES"/>
        </w:rPr>
        <w:t xml:space="preserve">por </w:t>
      </w:r>
      <w:r w:rsidRPr="00E8720D">
        <w:rPr>
          <w:lang w:val="es-ES"/>
        </w:rPr>
        <w:t>videoconferencia</w:t>
      </w:r>
      <w:r w:rsidR="005F3C12" w:rsidRPr="00E8720D">
        <w:rPr>
          <w:lang w:val="es-ES"/>
        </w:rPr>
        <w:t>, a la que accederán a través de un enlace seguro</w:t>
      </w:r>
      <w:r w:rsidRPr="00E8720D">
        <w:rPr>
          <w:lang w:val="es-ES"/>
        </w:rPr>
        <w:t>.</w:t>
      </w:r>
    </w:p>
    <w:p w14:paraId="0732B663" w14:textId="77777777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3.2</w:t>
      </w:r>
      <w:r w:rsidRPr="00E8720D">
        <w:rPr>
          <w:lang w:val="es-ES"/>
        </w:rPr>
        <w:tab/>
        <w:t>El número de participantes conectados simultáneamente podrá verse limitado en función de la capacidad del sistema de videoconferencia seleccionado.</w:t>
      </w:r>
    </w:p>
    <w:p w14:paraId="3F8BA711" w14:textId="3B31D254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3.3</w:t>
      </w:r>
      <w:r w:rsidRPr="00E8720D">
        <w:rPr>
          <w:lang w:val="es-ES"/>
        </w:rPr>
        <w:tab/>
      </w:r>
      <w:r w:rsidR="00DD09FA" w:rsidRPr="00E8720D">
        <w:rPr>
          <w:lang w:val="es-ES"/>
        </w:rPr>
        <w:t xml:space="preserve">Para obtener el cuórum en las sesiones del Congreso </w:t>
      </w:r>
      <w:r w:rsidRPr="00E8720D">
        <w:rPr>
          <w:lang w:val="es-ES"/>
        </w:rPr>
        <w:t>será necesaria</w:t>
      </w:r>
      <w:r w:rsidR="00DD09FA" w:rsidRPr="00E8720D">
        <w:rPr>
          <w:lang w:val="es-ES"/>
        </w:rPr>
        <w:t xml:space="preserve"> la presencia de los delegados de una mayoría de los Miembros</w:t>
      </w:r>
      <w:r w:rsidRPr="00E8720D">
        <w:rPr>
          <w:lang w:val="es-ES"/>
        </w:rPr>
        <w:t xml:space="preserve">. </w:t>
      </w:r>
      <w:r w:rsidR="00856F58" w:rsidRPr="00E8720D">
        <w:rPr>
          <w:lang w:val="es-ES"/>
        </w:rPr>
        <w:t>Para obtener el cuórum e</w:t>
      </w:r>
      <w:r w:rsidRPr="00E8720D">
        <w:rPr>
          <w:lang w:val="es-ES"/>
        </w:rPr>
        <w:t xml:space="preserve">n las </w:t>
      </w:r>
      <w:r w:rsidR="00A06BBE" w:rsidRPr="00E8720D">
        <w:rPr>
          <w:lang w:val="es-ES"/>
        </w:rPr>
        <w:t xml:space="preserve">sesiones </w:t>
      </w:r>
      <w:r w:rsidRPr="00E8720D">
        <w:rPr>
          <w:lang w:val="es-ES"/>
        </w:rPr>
        <w:t xml:space="preserve">del Congreso en las que se tomen decisiones sobre temas relacionados con el </w:t>
      </w:r>
      <w:hyperlink r:id="rId14" w:anchor="page=19" w:history="1">
        <w:r w:rsidR="00A06BBE" w:rsidRPr="00E8720D">
          <w:rPr>
            <w:rStyle w:val="Hyperlink"/>
            <w:lang w:val="es-ES"/>
          </w:rPr>
          <w:t>a</w:t>
        </w:r>
        <w:r w:rsidRPr="00E8720D">
          <w:rPr>
            <w:rStyle w:val="Hyperlink"/>
            <w:lang w:val="es-ES"/>
          </w:rPr>
          <w:t>rtícul</w:t>
        </w:r>
        <w:r w:rsidR="00003E4F" w:rsidRPr="00E8720D">
          <w:rPr>
            <w:rStyle w:val="Hyperlink"/>
            <w:lang w:val="es-ES"/>
          </w:rPr>
          <w:t>o 11 a)</w:t>
        </w:r>
      </w:hyperlink>
      <w:r w:rsidR="00C31212">
        <w:rPr>
          <w:rStyle w:val="Hyperlink"/>
          <w:lang w:val="es-ES"/>
        </w:rPr>
        <w:t xml:space="preserve"> </w:t>
      </w:r>
      <w:r w:rsidR="00C31212" w:rsidRPr="00C31212">
        <w:rPr>
          <w:rStyle w:val="Hyperlink"/>
          <w:color w:val="auto"/>
          <w:lang w:val="es-ES"/>
        </w:rPr>
        <w:t>del Convenio</w:t>
      </w:r>
      <w:r w:rsidRPr="00E8720D">
        <w:rPr>
          <w:lang w:val="es-ES"/>
        </w:rPr>
        <w:t xml:space="preserve">, </w:t>
      </w:r>
      <w:r w:rsidR="00856F58" w:rsidRPr="00E8720D">
        <w:rPr>
          <w:lang w:val="es-ES"/>
        </w:rPr>
        <w:t xml:space="preserve">será necesaria </w:t>
      </w:r>
      <w:r w:rsidRPr="00E8720D">
        <w:rPr>
          <w:lang w:val="es-ES"/>
        </w:rPr>
        <w:t xml:space="preserve">la presencia de </w:t>
      </w:r>
      <w:r w:rsidR="00856F58" w:rsidRPr="00E8720D">
        <w:rPr>
          <w:lang w:val="es-ES"/>
        </w:rPr>
        <w:t xml:space="preserve">los </w:t>
      </w:r>
      <w:r w:rsidRPr="00E8720D">
        <w:rPr>
          <w:lang w:val="es-ES"/>
        </w:rPr>
        <w:t xml:space="preserve">delegados de una mayoría de </w:t>
      </w:r>
      <w:r w:rsidR="00B23ACA" w:rsidRPr="00E8720D">
        <w:rPr>
          <w:lang w:val="es-ES"/>
        </w:rPr>
        <w:t xml:space="preserve">los </w:t>
      </w:r>
      <w:r w:rsidRPr="00E8720D">
        <w:rPr>
          <w:lang w:val="es-ES"/>
        </w:rPr>
        <w:t>Miembros que son Estados.</w:t>
      </w:r>
    </w:p>
    <w:p w14:paraId="6B950C5E" w14:textId="77777777" w:rsidR="009E6DD1" w:rsidRPr="00E8720D" w:rsidRDefault="009E6DD1" w:rsidP="009E6DD1">
      <w:pPr>
        <w:pStyle w:val="WMOBodyText"/>
        <w:spacing w:before="360"/>
        <w:rPr>
          <w:b/>
          <w:bCs/>
          <w:lang w:val="es-ES"/>
        </w:rPr>
      </w:pPr>
      <w:r w:rsidRPr="00E8720D">
        <w:rPr>
          <w:b/>
          <w:bCs/>
          <w:lang w:val="es-ES"/>
        </w:rPr>
        <w:t>4.</w:t>
      </w:r>
      <w:r w:rsidRPr="00E8720D">
        <w:rPr>
          <w:lang w:val="es-ES"/>
        </w:rPr>
        <w:tab/>
      </w:r>
      <w:r w:rsidRPr="00E8720D">
        <w:rPr>
          <w:b/>
          <w:bCs/>
          <w:lang w:val="es-ES"/>
        </w:rPr>
        <w:t>Documentos</w:t>
      </w:r>
    </w:p>
    <w:p w14:paraId="50086024" w14:textId="3227E1F3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4.1</w:t>
      </w:r>
      <w:r w:rsidRPr="00E8720D">
        <w:rPr>
          <w:lang w:val="es-ES"/>
        </w:rPr>
        <w:tab/>
        <w:t xml:space="preserve">Los documentos de la reunión se gestionarán y publicarán en el </w:t>
      </w:r>
      <w:hyperlink r:id="rId15" w:history="1">
        <w:r w:rsidRPr="00E8720D">
          <w:rPr>
            <w:rStyle w:val="Hyperlink"/>
            <w:lang w:val="es-ES"/>
          </w:rPr>
          <w:t>sitio web del Decimonoveno Congreso Meteorológico Mundial</w:t>
        </w:r>
      </w:hyperlink>
      <w:r w:rsidRPr="00E8720D">
        <w:rPr>
          <w:lang w:val="es-ES"/>
        </w:rPr>
        <w:t xml:space="preserve"> siguiendo la práctica habitual.</w:t>
      </w:r>
    </w:p>
    <w:p w14:paraId="6C5D37CA" w14:textId="1BE3C144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4.2</w:t>
      </w:r>
      <w:r w:rsidRPr="00E8720D">
        <w:rPr>
          <w:lang w:val="es-ES"/>
        </w:rPr>
        <w:tab/>
        <w:t xml:space="preserve">Para optimizar el debate de los documentos durante la reunión, se alienta a los </w:t>
      </w:r>
      <w:r w:rsidR="000C5BA7" w:rsidRPr="00E8720D">
        <w:rPr>
          <w:lang w:val="es-ES"/>
        </w:rPr>
        <w:t xml:space="preserve">representantes de los </w:t>
      </w:r>
      <w:r w:rsidRPr="00E8720D">
        <w:rPr>
          <w:lang w:val="es-ES"/>
        </w:rPr>
        <w:t xml:space="preserve">Miembros a que envíen sus observaciones sobre los documentos a la dirección </w:t>
      </w:r>
      <w:hyperlink r:id="rId16" w:history="1">
        <w:r w:rsidRPr="00E8720D">
          <w:rPr>
            <w:rStyle w:val="Hyperlink"/>
            <w:lang w:val="es-ES"/>
          </w:rPr>
          <w:t>plenary@wmo.int</w:t>
        </w:r>
      </w:hyperlink>
      <w:r w:rsidRPr="00E8720D">
        <w:rPr>
          <w:lang w:val="es-ES"/>
        </w:rPr>
        <w:t xml:space="preserve"> antes de la reunión, </w:t>
      </w:r>
      <w:r w:rsidR="00B272C3" w:rsidRPr="00E8720D">
        <w:rPr>
          <w:lang w:val="es-ES"/>
        </w:rPr>
        <w:t xml:space="preserve">tan pronto como </w:t>
      </w:r>
      <w:r w:rsidRPr="00E8720D">
        <w:rPr>
          <w:lang w:val="es-ES"/>
        </w:rPr>
        <w:t xml:space="preserve">los documentos se </w:t>
      </w:r>
      <w:r w:rsidR="000F7270" w:rsidRPr="00E8720D">
        <w:rPr>
          <w:lang w:val="es-ES"/>
        </w:rPr>
        <w:t xml:space="preserve">hayan </w:t>
      </w:r>
      <w:r w:rsidRPr="00E8720D">
        <w:rPr>
          <w:lang w:val="es-ES"/>
        </w:rPr>
        <w:t>publicado en el sitio web del Decimonoveno Congreso y</w:t>
      </w:r>
      <w:r w:rsidR="007E6D97" w:rsidRPr="00E8720D">
        <w:rPr>
          <w:lang w:val="es-ES"/>
        </w:rPr>
        <w:t>,</w:t>
      </w:r>
      <w:r w:rsidRPr="00E8720D">
        <w:rPr>
          <w:lang w:val="es-ES"/>
        </w:rPr>
        <w:t xml:space="preserve"> preferiblemente</w:t>
      </w:r>
      <w:r w:rsidR="007E6D97" w:rsidRPr="00E8720D">
        <w:rPr>
          <w:lang w:val="es-ES"/>
        </w:rPr>
        <w:t>,</w:t>
      </w:r>
      <w:r w:rsidRPr="00E8720D">
        <w:rPr>
          <w:lang w:val="es-ES"/>
        </w:rPr>
        <w:t xml:space="preserve"> </w:t>
      </w:r>
      <w:r w:rsidR="007E6D97" w:rsidRPr="00E8720D">
        <w:rPr>
          <w:lang w:val="es-ES"/>
        </w:rPr>
        <w:t xml:space="preserve">como mínimo </w:t>
      </w:r>
      <w:r w:rsidRPr="00E8720D">
        <w:rPr>
          <w:lang w:val="es-ES"/>
        </w:rPr>
        <w:t xml:space="preserve">una semana antes de la apertura de la reunión para facilitar la elaboración oportuna de </w:t>
      </w:r>
      <w:r w:rsidR="007B3FF3" w:rsidRPr="00E8720D">
        <w:rPr>
          <w:lang w:val="es-ES"/>
        </w:rPr>
        <w:t>nuevas versiones de los documentos</w:t>
      </w:r>
      <w:r w:rsidRPr="00E8720D">
        <w:rPr>
          <w:lang w:val="es-ES"/>
        </w:rPr>
        <w:t>, en caso necesario.</w:t>
      </w:r>
    </w:p>
    <w:p w14:paraId="7537C977" w14:textId="77777777" w:rsidR="00096424" w:rsidRPr="00E8720D" w:rsidRDefault="00096424">
      <w:pPr>
        <w:tabs>
          <w:tab w:val="clear" w:pos="1134"/>
        </w:tabs>
        <w:jc w:val="left"/>
        <w:rPr>
          <w:rFonts w:eastAsia="Verdana" w:cs="Verdana"/>
          <w:b/>
          <w:bCs/>
          <w:lang w:val="es-ES" w:eastAsia="zh-TW"/>
        </w:rPr>
      </w:pPr>
      <w:r w:rsidRPr="00E8720D">
        <w:rPr>
          <w:b/>
          <w:bCs/>
          <w:lang w:val="es-ES"/>
        </w:rPr>
        <w:br w:type="page"/>
      </w:r>
    </w:p>
    <w:p w14:paraId="4F32441B" w14:textId="10CBCB02" w:rsidR="009E6DD1" w:rsidRPr="00E8720D" w:rsidRDefault="009E6DD1" w:rsidP="009E6DD1">
      <w:pPr>
        <w:pStyle w:val="WMOBodyText"/>
        <w:spacing w:before="360"/>
        <w:rPr>
          <w:b/>
          <w:bCs/>
          <w:lang w:val="es-ES"/>
        </w:rPr>
      </w:pPr>
      <w:r w:rsidRPr="00E8720D">
        <w:rPr>
          <w:b/>
          <w:bCs/>
          <w:lang w:val="es-ES"/>
        </w:rPr>
        <w:lastRenderedPageBreak/>
        <w:t>5.</w:t>
      </w:r>
      <w:r w:rsidRPr="00E8720D">
        <w:rPr>
          <w:lang w:val="es-ES"/>
        </w:rPr>
        <w:tab/>
      </w:r>
      <w:r w:rsidRPr="00E8720D">
        <w:rPr>
          <w:b/>
          <w:bCs/>
          <w:lang w:val="es-ES"/>
        </w:rPr>
        <w:t>Intervenciones</w:t>
      </w:r>
    </w:p>
    <w:p w14:paraId="566BA63C" w14:textId="64692A44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5.1</w:t>
      </w:r>
      <w:r w:rsidRPr="00E8720D">
        <w:rPr>
          <w:lang w:val="es-ES"/>
        </w:rPr>
        <w:tab/>
        <w:t xml:space="preserve">Durante la reunión, los delegados principales de los representantes de los Miembros de la OMM, </w:t>
      </w:r>
      <w:r w:rsidR="003C6418" w:rsidRPr="00E8720D">
        <w:rPr>
          <w:lang w:val="es-ES"/>
        </w:rPr>
        <w:t xml:space="preserve">o </w:t>
      </w:r>
      <w:r w:rsidRPr="00E8720D">
        <w:rPr>
          <w:lang w:val="es-ES"/>
        </w:rPr>
        <w:t>sus suplentes o delegados en su nombre</w:t>
      </w:r>
      <w:r w:rsidR="008D08A7" w:rsidRPr="00E8720D">
        <w:rPr>
          <w:lang w:val="es-ES"/>
        </w:rPr>
        <w:t>,</w:t>
      </w:r>
      <w:r w:rsidRPr="00E8720D">
        <w:rPr>
          <w:lang w:val="es-ES"/>
        </w:rPr>
        <w:t xml:space="preserve"> tendrán la oportunidad de hacer uso de la palabra. Las declaraciones individuales se limitarán normalmente a tres minutos.</w:t>
      </w:r>
    </w:p>
    <w:p w14:paraId="7AD5313F" w14:textId="3D691EFF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5.2</w:t>
      </w:r>
      <w:r w:rsidRPr="00E8720D">
        <w:rPr>
          <w:lang w:val="es-ES"/>
        </w:rPr>
        <w:tab/>
        <w:t>Todo representante de un Miembro que participe e</w:t>
      </w:r>
      <w:r w:rsidR="004E795B">
        <w:rPr>
          <w:lang w:val="es-ES"/>
        </w:rPr>
        <w:t>n</w:t>
      </w:r>
      <w:r w:rsidRPr="00E8720D">
        <w:rPr>
          <w:lang w:val="es-ES"/>
        </w:rPr>
        <w:t xml:space="preserve"> la reunión en línea </w:t>
      </w:r>
      <w:r w:rsidR="00283CE0">
        <w:rPr>
          <w:lang w:val="es-ES"/>
        </w:rPr>
        <w:t>y</w:t>
      </w:r>
      <w:r w:rsidRPr="00E8720D">
        <w:rPr>
          <w:lang w:val="es-ES"/>
        </w:rPr>
        <w:t xml:space="preserve"> desee hacer uso de la palabra deberá señalar su intención de tomar la palabra o de presentar una moción de orden usando el sistema de videoconferencia, como se indica en el </w:t>
      </w:r>
      <w:hyperlink r:id="rId17" w:history="1">
        <w:r w:rsidRPr="00E8720D">
          <w:rPr>
            <w:rStyle w:val="Hyperlink"/>
            <w:lang w:val="es-ES"/>
          </w:rPr>
          <w:t>sitio web del Decimonoveno Congreso Meteorológico Mundial</w:t>
        </w:r>
      </w:hyperlink>
      <w:r w:rsidRPr="00E8720D">
        <w:rPr>
          <w:lang w:val="es-ES"/>
        </w:rPr>
        <w:t>.</w:t>
      </w:r>
    </w:p>
    <w:p w14:paraId="5FCF3BD7" w14:textId="77777777" w:rsidR="009E6DD1" w:rsidRPr="00E8720D" w:rsidRDefault="009E6DD1" w:rsidP="009E6DD1">
      <w:pPr>
        <w:pStyle w:val="WMOBodyText"/>
        <w:spacing w:before="360"/>
        <w:rPr>
          <w:b/>
          <w:bCs/>
          <w:lang w:val="es-ES"/>
        </w:rPr>
      </w:pPr>
      <w:r w:rsidRPr="00E8720D">
        <w:rPr>
          <w:b/>
          <w:bCs/>
          <w:lang w:val="es-ES"/>
        </w:rPr>
        <w:t>6.</w:t>
      </w:r>
      <w:r w:rsidRPr="00E8720D">
        <w:rPr>
          <w:lang w:val="es-ES"/>
        </w:rPr>
        <w:tab/>
      </w:r>
      <w:r w:rsidRPr="00E8720D">
        <w:rPr>
          <w:b/>
          <w:bCs/>
          <w:lang w:val="es-ES"/>
        </w:rPr>
        <w:t>Grabación de las sesiones</w:t>
      </w:r>
    </w:p>
    <w:p w14:paraId="2C378DFC" w14:textId="7F6180E1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ab/>
        <w:t xml:space="preserve">De conformidad con la </w:t>
      </w:r>
      <w:hyperlink r:id="rId18" w:anchor="page=69" w:history="1">
        <w:r w:rsidRPr="00E8720D">
          <w:rPr>
            <w:rStyle w:val="Hyperlink"/>
            <w:lang w:val="es-ES"/>
          </w:rPr>
          <w:t>regla 95 c) del Reglamento General</w:t>
        </w:r>
      </w:hyperlink>
      <w:r w:rsidRPr="00E8720D">
        <w:rPr>
          <w:lang w:val="es-ES"/>
        </w:rPr>
        <w:t xml:space="preserve"> (</w:t>
      </w:r>
      <w:r w:rsidRPr="00E8720D">
        <w:rPr>
          <w:i/>
          <w:iCs/>
          <w:lang w:val="es-ES"/>
        </w:rPr>
        <w:t>Documentos fundamentales Nº 1</w:t>
      </w:r>
      <w:r w:rsidRPr="00E8720D">
        <w:rPr>
          <w:lang w:val="es-ES"/>
        </w:rPr>
        <w:t xml:space="preserve"> (OMM-Nº 15), edición de 2021), se efectuarán grabaciones de sonido de las plenarias, que se conservarán a modo de registro.</w:t>
      </w:r>
    </w:p>
    <w:p w14:paraId="6A4EBF15" w14:textId="77777777" w:rsidR="009E6DD1" w:rsidRPr="00E8720D" w:rsidRDefault="009E6DD1" w:rsidP="009E6DD1">
      <w:pPr>
        <w:pStyle w:val="WMOBodyText"/>
        <w:spacing w:before="360"/>
        <w:rPr>
          <w:b/>
          <w:bCs/>
          <w:lang w:val="es-ES"/>
        </w:rPr>
      </w:pPr>
      <w:r w:rsidRPr="00E8720D">
        <w:rPr>
          <w:b/>
          <w:bCs/>
          <w:lang w:val="es-ES"/>
        </w:rPr>
        <w:t>7.</w:t>
      </w:r>
      <w:r w:rsidRPr="00E8720D">
        <w:rPr>
          <w:lang w:val="es-ES"/>
        </w:rPr>
        <w:tab/>
      </w:r>
      <w:r w:rsidRPr="00E8720D">
        <w:rPr>
          <w:b/>
          <w:bCs/>
          <w:lang w:val="es-ES"/>
        </w:rPr>
        <w:t>Adopción de decisiones</w:t>
      </w:r>
    </w:p>
    <w:p w14:paraId="6A056DDB" w14:textId="4C0AF1AF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ab/>
        <w:t xml:space="preserve">En la medida de lo posible, todas las decisiones de la reunión se adoptarán por consenso. En caso de que determinados asuntos requieran un debate más a fondo, el </w:t>
      </w:r>
      <w:r w:rsidR="002639FF" w:rsidRPr="00E8720D">
        <w:rPr>
          <w:lang w:val="es-ES"/>
        </w:rPr>
        <w:t>p</w:t>
      </w:r>
      <w:r w:rsidRPr="00E8720D">
        <w:rPr>
          <w:lang w:val="es-ES"/>
        </w:rPr>
        <w:t xml:space="preserve">residente </w:t>
      </w:r>
      <w:r w:rsidR="002639FF" w:rsidRPr="00E8720D">
        <w:rPr>
          <w:lang w:val="es-ES"/>
        </w:rPr>
        <w:t xml:space="preserve">de la sesión </w:t>
      </w:r>
      <w:r w:rsidRPr="00E8720D">
        <w:rPr>
          <w:lang w:val="es-ES"/>
        </w:rPr>
        <w:t xml:space="preserve">podrá proponer la creación de grupos de redacción, que se reunirán por separado e informarán al respecto a la plenaria. </w:t>
      </w:r>
      <w:r w:rsidR="00EC723D" w:rsidRPr="00E8720D">
        <w:rPr>
          <w:lang w:val="es-ES"/>
        </w:rPr>
        <w:t xml:space="preserve">Si no </w:t>
      </w:r>
      <w:r w:rsidR="00BE295F" w:rsidRPr="00E8720D">
        <w:rPr>
          <w:lang w:val="es-ES"/>
        </w:rPr>
        <w:t>fuese</w:t>
      </w:r>
      <w:r w:rsidR="00EC723D" w:rsidRPr="00E8720D">
        <w:rPr>
          <w:lang w:val="es-ES"/>
        </w:rPr>
        <w:t xml:space="preserve"> </w:t>
      </w:r>
      <w:r w:rsidRPr="00E8720D">
        <w:rPr>
          <w:lang w:val="es-ES"/>
        </w:rPr>
        <w:t>posible llegar a un consenso</w:t>
      </w:r>
      <w:r w:rsidR="00132EB3" w:rsidRPr="00E8720D">
        <w:rPr>
          <w:lang w:val="es-ES"/>
        </w:rPr>
        <w:t xml:space="preserve"> respecto de una decisión</w:t>
      </w:r>
      <w:r w:rsidRPr="00E8720D">
        <w:rPr>
          <w:lang w:val="es-ES"/>
        </w:rPr>
        <w:t>, se aplicar</w:t>
      </w:r>
      <w:r w:rsidR="00BE295F" w:rsidRPr="00E8720D">
        <w:rPr>
          <w:lang w:val="es-ES"/>
        </w:rPr>
        <w:t xml:space="preserve">ían </w:t>
      </w:r>
      <w:r w:rsidRPr="00E8720D">
        <w:rPr>
          <w:lang w:val="es-ES"/>
        </w:rPr>
        <w:t xml:space="preserve">las disposiciones del </w:t>
      </w:r>
      <w:hyperlink r:id="rId19" w:anchor="page=19" w:history="1">
        <w:r w:rsidR="00EC723D" w:rsidRPr="00E8720D">
          <w:rPr>
            <w:rStyle w:val="Hyperlink"/>
            <w:lang w:val="es-ES"/>
          </w:rPr>
          <w:t>a</w:t>
        </w:r>
        <w:r w:rsidRPr="00E8720D">
          <w:rPr>
            <w:rStyle w:val="Hyperlink"/>
            <w:lang w:val="es-ES"/>
          </w:rPr>
          <w:t>rtículo 11</w:t>
        </w:r>
      </w:hyperlink>
      <w:r w:rsidRPr="00E8720D">
        <w:rPr>
          <w:lang w:val="es-ES"/>
        </w:rPr>
        <w:t xml:space="preserve"> del Convenio y las </w:t>
      </w:r>
      <w:hyperlink r:id="rId20" w:anchor="page=53" w:history="1">
        <w:r w:rsidRPr="00E8720D">
          <w:rPr>
            <w:rStyle w:val="Hyperlink"/>
            <w:lang w:val="es-ES"/>
          </w:rPr>
          <w:t>reglas 40</w:t>
        </w:r>
      </w:hyperlink>
      <w:r w:rsidRPr="00E8720D">
        <w:rPr>
          <w:lang w:val="es-ES"/>
        </w:rPr>
        <w:t xml:space="preserve"> y </w:t>
      </w:r>
      <w:hyperlink r:id="rId21" w:anchor="page=54" w:history="1">
        <w:r w:rsidRPr="00E8720D">
          <w:rPr>
            <w:rStyle w:val="Hyperlink"/>
            <w:lang w:val="es-ES"/>
          </w:rPr>
          <w:t>42</w:t>
        </w:r>
      </w:hyperlink>
      <w:r w:rsidRPr="00E8720D">
        <w:rPr>
          <w:lang w:val="es-ES"/>
        </w:rPr>
        <w:t xml:space="preserve"> del Reglamento General (</w:t>
      </w:r>
      <w:r w:rsidRPr="00E8720D">
        <w:rPr>
          <w:i/>
          <w:iCs/>
          <w:lang w:val="es-ES"/>
        </w:rPr>
        <w:t>Documentos fundamentales Nº 1</w:t>
      </w:r>
      <w:r w:rsidRPr="00E8720D">
        <w:rPr>
          <w:lang w:val="es-ES"/>
        </w:rPr>
        <w:t xml:space="preserve"> (OMM-Nº 15), edición de 2021).</w:t>
      </w:r>
      <w:hyperlink r:id="rId22" w:anchor="page=53" w:history="1">
        <w:bookmarkStart w:id="3" w:name="_Hlk129710058"/>
      </w:hyperlink>
      <w:bookmarkEnd w:id="3"/>
    </w:p>
    <w:p w14:paraId="6D54539B" w14:textId="77777777" w:rsidR="009E6DD1" w:rsidRPr="00E8720D" w:rsidRDefault="009E6DD1" w:rsidP="009E6DD1">
      <w:pPr>
        <w:pStyle w:val="WMOBodyText"/>
        <w:spacing w:before="360"/>
        <w:rPr>
          <w:b/>
          <w:bCs/>
          <w:lang w:val="es-ES"/>
        </w:rPr>
      </w:pPr>
      <w:r w:rsidRPr="00E8720D">
        <w:rPr>
          <w:b/>
          <w:bCs/>
          <w:lang w:val="es-ES"/>
        </w:rPr>
        <w:t>8.</w:t>
      </w:r>
      <w:r w:rsidRPr="00E8720D">
        <w:rPr>
          <w:lang w:val="es-ES"/>
        </w:rPr>
        <w:tab/>
      </w:r>
      <w:r w:rsidRPr="00E8720D">
        <w:rPr>
          <w:b/>
          <w:bCs/>
          <w:lang w:val="es-ES"/>
        </w:rPr>
        <w:t>Votación para las elecciones y los nombramientos</w:t>
      </w:r>
    </w:p>
    <w:p w14:paraId="57185479" w14:textId="2DA2D87F" w:rsidR="009E6DD1" w:rsidRPr="00E8720D" w:rsidRDefault="009E6DD1" w:rsidP="009E6DD1">
      <w:pPr>
        <w:pStyle w:val="WMOBodyText"/>
        <w:rPr>
          <w:b/>
          <w:bCs/>
          <w:lang w:val="es-ES"/>
        </w:rPr>
      </w:pPr>
      <w:r w:rsidRPr="00E8720D">
        <w:rPr>
          <w:lang w:val="es-ES"/>
        </w:rPr>
        <w:tab/>
        <w:t xml:space="preserve">De conformidad con la recomendación </w:t>
      </w:r>
      <w:r w:rsidR="00515AFC" w:rsidRPr="00E8720D">
        <w:rPr>
          <w:lang w:val="es-ES"/>
        </w:rPr>
        <w:t xml:space="preserve">formulada por </w:t>
      </w:r>
      <w:r w:rsidRPr="00E8720D">
        <w:rPr>
          <w:lang w:val="es-ES"/>
        </w:rPr>
        <w:t>el Consejo Ejecutivo en su 76ª</w:t>
      </w:r>
      <w:r w:rsidR="00E904BF" w:rsidRPr="00E8720D">
        <w:rPr>
          <w:lang w:val="es-ES"/>
        </w:rPr>
        <w:t> </w:t>
      </w:r>
      <w:r w:rsidRPr="00E8720D">
        <w:rPr>
          <w:lang w:val="es-ES"/>
        </w:rPr>
        <w:t xml:space="preserve">reunión, </w:t>
      </w:r>
      <w:r w:rsidR="00C2066F">
        <w:rPr>
          <w:lang w:val="es-ES"/>
        </w:rPr>
        <w:t>para</w:t>
      </w:r>
      <w:r w:rsidRPr="00E8720D">
        <w:rPr>
          <w:lang w:val="es-ES"/>
        </w:rPr>
        <w:t xml:space="preserve"> las elecciones y los nombramientos </w:t>
      </w:r>
      <w:r w:rsidR="00A37A99" w:rsidRPr="00E8720D">
        <w:rPr>
          <w:lang w:val="es-ES"/>
        </w:rPr>
        <w:t xml:space="preserve">de los puestos directivos claves de la Organización </w:t>
      </w:r>
      <w:r w:rsidR="00515AFC" w:rsidRPr="00E8720D">
        <w:rPr>
          <w:lang w:val="es-ES"/>
        </w:rPr>
        <w:t xml:space="preserve">que tengan lugar </w:t>
      </w:r>
      <w:r w:rsidRPr="00E8720D">
        <w:rPr>
          <w:lang w:val="es-ES"/>
        </w:rPr>
        <w:t xml:space="preserve">durante el Decimonoveno Congreso </w:t>
      </w:r>
      <w:r w:rsidR="00A37A99" w:rsidRPr="00E8720D">
        <w:rPr>
          <w:lang w:val="es-ES"/>
        </w:rPr>
        <w:t>—</w:t>
      </w:r>
      <w:r w:rsidR="00EC73FF" w:rsidRPr="00E8720D">
        <w:rPr>
          <w:lang w:val="es-ES"/>
        </w:rPr>
        <w:t>P</w:t>
      </w:r>
      <w:r w:rsidRPr="00E8720D">
        <w:rPr>
          <w:lang w:val="es-ES"/>
        </w:rPr>
        <w:t xml:space="preserve">residente y </w:t>
      </w:r>
      <w:r w:rsidR="00EC73FF" w:rsidRPr="00E8720D">
        <w:rPr>
          <w:lang w:val="es-ES"/>
        </w:rPr>
        <w:t>V</w:t>
      </w:r>
      <w:r w:rsidRPr="00E8720D">
        <w:rPr>
          <w:lang w:val="es-ES"/>
        </w:rPr>
        <w:t>icepresidente, miembros del Consejo Ejecutivo y Secretario General</w:t>
      </w:r>
      <w:r w:rsidR="00EC73FF" w:rsidRPr="00E8720D">
        <w:rPr>
          <w:lang w:val="es-ES"/>
        </w:rPr>
        <w:t xml:space="preserve">— </w:t>
      </w:r>
      <w:r w:rsidRPr="00E8720D">
        <w:rPr>
          <w:lang w:val="es-ES"/>
        </w:rPr>
        <w:t xml:space="preserve">la votación se llevará a cabo de forma presencial mediante votación secreta con papeletas a fin de velar por los mayores niveles de integridad, transparencia, seguridad y rendición de cuentas del proceso. A ese respecto, se aplicarán las disposiciones del </w:t>
      </w:r>
      <w:hyperlink r:id="rId23" w:anchor="page=19" w:history="1">
        <w:r w:rsidR="00F230AD" w:rsidRPr="00E8720D">
          <w:rPr>
            <w:rStyle w:val="Hyperlink"/>
            <w:lang w:val="es-ES"/>
          </w:rPr>
          <w:t>a</w:t>
        </w:r>
        <w:r w:rsidRPr="00E8720D">
          <w:rPr>
            <w:rStyle w:val="Hyperlink"/>
            <w:lang w:val="es-ES"/>
          </w:rPr>
          <w:t>rtículo 11</w:t>
        </w:r>
      </w:hyperlink>
      <w:r w:rsidRPr="00E8720D">
        <w:rPr>
          <w:lang w:val="es-ES"/>
        </w:rPr>
        <w:t xml:space="preserve"> del Convenio y las </w:t>
      </w:r>
      <w:hyperlink r:id="rId24" w:anchor="page=53" w:history="1">
        <w:r w:rsidRPr="00E8720D">
          <w:rPr>
            <w:rStyle w:val="Hyperlink"/>
            <w:lang w:val="es-ES"/>
          </w:rPr>
          <w:t>reglas 40</w:t>
        </w:r>
      </w:hyperlink>
      <w:r w:rsidRPr="00E8720D">
        <w:rPr>
          <w:lang w:val="es-ES"/>
        </w:rPr>
        <w:t xml:space="preserve"> a </w:t>
      </w:r>
      <w:hyperlink r:id="rId25" w:anchor="page=55" w:history="1">
        <w:r w:rsidRPr="00E8720D">
          <w:rPr>
            <w:rStyle w:val="Hyperlink"/>
            <w:lang w:val="es-ES"/>
          </w:rPr>
          <w:t>47</w:t>
        </w:r>
      </w:hyperlink>
      <w:r w:rsidRPr="00E8720D">
        <w:rPr>
          <w:lang w:val="es-ES"/>
        </w:rPr>
        <w:t xml:space="preserve"> y </w:t>
      </w:r>
      <w:hyperlink r:id="rId26" w:anchor="page=59" w:history="1">
        <w:r w:rsidRPr="00E8720D">
          <w:rPr>
            <w:rStyle w:val="Hyperlink"/>
            <w:lang w:val="es-ES"/>
          </w:rPr>
          <w:t>60</w:t>
        </w:r>
      </w:hyperlink>
      <w:r w:rsidRPr="00E8720D">
        <w:rPr>
          <w:lang w:val="es-ES"/>
        </w:rPr>
        <w:t xml:space="preserve"> a </w:t>
      </w:r>
      <w:hyperlink r:id="rId27" w:anchor="page=63" w:history="1">
        <w:r w:rsidRPr="00E8720D">
          <w:rPr>
            <w:rStyle w:val="Hyperlink"/>
            <w:lang w:val="es-ES"/>
          </w:rPr>
          <w:t>72</w:t>
        </w:r>
      </w:hyperlink>
      <w:r w:rsidRPr="00E8720D">
        <w:rPr>
          <w:lang w:val="es-ES"/>
        </w:rPr>
        <w:t xml:space="preserve"> del Reglamento General, mientras que para el nombramiento del Secretario General se aplicarán las </w:t>
      </w:r>
      <w:hyperlink r:id="rId28" w:anchor="page=84" w:history="1">
        <w:r w:rsidRPr="00E8720D">
          <w:rPr>
            <w:rStyle w:val="Hyperlink"/>
            <w:lang w:val="es-ES"/>
          </w:rPr>
          <w:t>reglas 149</w:t>
        </w:r>
      </w:hyperlink>
      <w:r w:rsidRPr="00E8720D">
        <w:rPr>
          <w:lang w:val="es-ES"/>
        </w:rPr>
        <w:t xml:space="preserve"> a </w:t>
      </w:r>
      <w:hyperlink r:id="rId29" w:anchor="page=84" w:history="1">
        <w:r w:rsidRPr="00E8720D">
          <w:rPr>
            <w:rStyle w:val="Hyperlink"/>
            <w:lang w:val="es-ES"/>
          </w:rPr>
          <w:t>151</w:t>
        </w:r>
      </w:hyperlink>
      <w:r w:rsidRPr="00E8720D">
        <w:rPr>
          <w:lang w:val="es-ES"/>
        </w:rPr>
        <w:t xml:space="preserve"> del Reglamento General (</w:t>
      </w:r>
      <w:r w:rsidRPr="00E8720D">
        <w:rPr>
          <w:i/>
          <w:iCs/>
          <w:lang w:val="es-ES"/>
        </w:rPr>
        <w:t>Documentos fundamentales Nº 1</w:t>
      </w:r>
      <w:r w:rsidRPr="00E8720D">
        <w:rPr>
          <w:lang w:val="es-ES"/>
        </w:rPr>
        <w:t xml:space="preserve"> (OMM-Nº 15), edición de 2021).</w:t>
      </w:r>
    </w:p>
    <w:p w14:paraId="5B6D86D7" w14:textId="77777777" w:rsidR="009E6DD1" w:rsidRPr="00E8720D" w:rsidRDefault="009E6DD1" w:rsidP="009E6DD1">
      <w:pPr>
        <w:pStyle w:val="WMOBodyText"/>
        <w:spacing w:before="360"/>
        <w:rPr>
          <w:b/>
          <w:bCs/>
          <w:lang w:val="es-ES"/>
        </w:rPr>
      </w:pPr>
      <w:r w:rsidRPr="00E8720D">
        <w:rPr>
          <w:b/>
          <w:bCs/>
          <w:lang w:val="es-ES"/>
        </w:rPr>
        <w:t>9.</w:t>
      </w:r>
      <w:r w:rsidRPr="00E8720D">
        <w:rPr>
          <w:lang w:val="es-ES"/>
        </w:rPr>
        <w:tab/>
      </w:r>
      <w:r w:rsidRPr="00E8720D">
        <w:rPr>
          <w:b/>
          <w:bCs/>
          <w:lang w:val="es-ES"/>
        </w:rPr>
        <w:t>Comités</w:t>
      </w:r>
    </w:p>
    <w:p w14:paraId="13DABAA1" w14:textId="6171AB59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9.1</w:t>
      </w:r>
      <w:r w:rsidRPr="00E8720D">
        <w:rPr>
          <w:lang w:val="es-ES"/>
        </w:rPr>
        <w:tab/>
        <w:t xml:space="preserve">Todos los debates se llevarán a cabo en sesión plenaria. </w:t>
      </w:r>
      <w:r w:rsidR="006B5F69" w:rsidRPr="00E8720D">
        <w:rPr>
          <w:lang w:val="es-ES"/>
        </w:rPr>
        <w:t>De forma puntual s</w:t>
      </w:r>
      <w:r w:rsidRPr="00E8720D">
        <w:rPr>
          <w:lang w:val="es-ES"/>
        </w:rPr>
        <w:t>e podrán crear comités o grupos de redacción para examinar asuntos específicos en profundidad</w:t>
      </w:r>
      <w:r w:rsidR="00197866" w:rsidRPr="00E8720D">
        <w:rPr>
          <w:lang w:val="es-ES"/>
        </w:rPr>
        <w:t>, según lo considere necesario el Congreso</w:t>
      </w:r>
      <w:r w:rsidR="00F05A29" w:rsidRPr="00E8720D">
        <w:rPr>
          <w:lang w:val="es-ES"/>
        </w:rPr>
        <w:t xml:space="preserve">, quien </w:t>
      </w:r>
      <w:r w:rsidRPr="00E8720D">
        <w:rPr>
          <w:lang w:val="es-ES"/>
        </w:rPr>
        <w:t xml:space="preserve">determinará qué asuntos debatirán esos grupos y comités de conformidad con la </w:t>
      </w:r>
      <w:hyperlink r:id="rId30" w:anchor="page=49" w:history="1">
        <w:r w:rsidRPr="00E8720D">
          <w:rPr>
            <w:rStyle w:val="Hyperlink"/>
            <w:lang w:val="es-ES"/>
          </w:rPr>
          <w:t>regla 24 del Reglamento General</w:t>
        </w:r>
      </w:hyperlink>
      <w:r w:rsidR="005E1244" w:rsidRPr="00E8720D">
        <w:rPr>
          <w:lang w:val="es-ES"/>
        </w:rPr>
        <w:t xml:space="preserve"> (</w:t>
      </w:r>
      <w:r w:rsidR="005E1244" w:rsidRPr="00E8720D">
        <w:rPr>
          <w:i/>
          <w:iCs/>
          <w:lang w:val="es-ES"/>
        </w:rPr>
        <w:t>Documentos fundamentales Nº 1</w:t>
      </w:r>
      <w:r w:rsidR="005E1244" w:rsidRPr="00E8720D">
        <w:rPr>
          <w:lang w:val="es-ES"/>
        </w:rPr>
        <w:t xml:space="preserve"> (OMM-Nº 15), edición de 2021).</w:t>
      </w:r>
    </w:p>
    <w:p w14:paraId="493661C5" w14:textId="645A4141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>9.2</w:t>
      </w:r>
      <w:r w:rsidRPr="00E8720D">
        <w:rPr>
          <w:lang w:val="es-ES"/>
        </w:rPr>
        <w:tab/>
        <w:t>El Comité de Credenciales, el Comité de Candidaturas y el Comité de Coordinación se establec</w:t>
      </w:r>
      <w:r w:rsidR="00540E07" w:rsidRPr="00E8720D">
        <w:rPr>
          <w:lang w:val="es-ES"/>
        </w:rPr>
        <w:t xml:space="preserve">erán de conformidad con </w:t>
      </w:r>
      <w:r w:rsidRPr="00E8720D">
        <w:rPr>
          <w:lang w:val="es-ES"/>
        </w:rPr>
        <w:t xml:space="preserve">las </w:t>
      </w:r>
      <w:hyperlink r:id="rId31" w:anchor="page=49" w:history="1">
        <w:r w:rsidRPr="00E8720D">
          <w:rPr>
            <w:rStyle w:val="Hyperlink"/>
            <w:lang w:val="es-ES"/>
          </w:rPr>
          <w:t>reglas 22</w:t>
        </w:r>
      </w:hyperlink>
      <w:r w:rsidRPr="00E8720D">
        <w:rPr>
          <w:lang w:val="es-ES"/>
        </w:rPr>
        <w:t xml:space="preserve"> a </w:t>
      </w:r>
      <w:hyperlink r:id="rId32" w:anchor="page=50" w:history="1">
        <w:r w:rsidRPr="00E8720D">
          <w:rPr>
            <w:rStyle w:val="Hyperlink"/>
            <w:lang w:val="es-ES"/>
          </w:rPr>
          <w:t>25</w:t>
        </w:r>
      </w:hyperlink>
      <w:r w:rsidRPr="00E8720D">
        <w:rPr>
          <w:lang w:val="es-ES"/>
        </w:rPr>
        <w:t xml:space="preserve"> del Reglamento General (</w:t>
      </w:r>
      <w:r w:rsidRPr="00E8720D">
        <w:rPr>
          <w:i/>
          <w:iCs/>
          <w:lang w:val="es-ES"/>
        </w:rPr>
        <w:t>Documentos fundamentales Nº 1</w:t>
      </w:r>
      <w:r w:rsidRPr="00E8720D">
        <w:rPr>
          <w:lang w:val="es-ES"/>
        </w:rPr>
        <w:t xml:space="preserve"> (OMM-Nº 15), edición de 2021).</w:t>
      </w:r>
    </w:p>
    <w:p w14:paraId="46518DA5" w14:textId="5836B110" w:rsidR="009E6DD1" w:rsidRPr="00E8720D" w:rsidRDefault="009E6DD1" w:rsidP="009E6DD1">
      <w:pPr>
        <w:pStyle w:val="WMOBodyText"/>
        <w:rPr>
          <w:color w:val="000000"/>
          <w:bdr w:val="none" w:sz="0" w:space="0" w:color="auto" w:frame="1"/>
          <w:shd w:val="clear" w:color="auto" w:fill="FFFFFF"/>
          <w:lang w:val="es-ES"/>
        </w:rPr>
      </w:pPr>
      <w:r w:rsidRPr="00E8720D">
        <w:rPr>
          <w:lang w:val="es-ES"/>
        </w:rPr>
        <w:t xml:space="preserve">9.3 </w:t>
      </w:r>
      <w:r w:rsidRPr="00E8720D">
        <w:rPr>
          <w:lang w:val="es-ES"/>
        </w:rPr>
        <w:tab/>
      </w:r>
      <w:r w:rsidR="00C821E8" w:rsidRPr="00E8720D">
        <w:rPr>
          <w:lang w:val="es-ES"/>
        </w:rPr>
        <w:t xml:space="preserve">Siempre que se </w:t>
      </w:r>
      <w:r w:rsidRPr="00E8720D">
        <w:rPr>
          <w:lang w:val="es-ES"/>
        </w:rPr>
        <w:t>estable</w:t>
      </w:r>
      <w:r w:rsidR="00C821E8" w:rsidRPr="00E8720D">
        <w:rPr>
          <w:lang w:val="es-ES"/>
        </w:rPr>
        <w:t>z</w:t>
      </w:r>
      <w:r w:rsidRPr="00E8720D">
        <w:rPr>
          <w:lang w:val="es-ES"/>
        </w:rPr>
        <w:t>c</w:t>
      </w:r>
      <w:r w:rsidR="00C821E8" w:rsidRPr="00E8720D">
        <w:rPr>
          <w:lang w:val="es-ES"/>
        </w:rPr>
        <w:t xml:space="preserve">a </w:t>
      </w:r>
      <w:r w:rsidRPr="00E8720D">
        <w:rPr>
          <w:lang w:val="es-ES"/>
        </w:rPr>
        <w:t xml:space="preserve">un comité, se podrá permitir la participación en línea, </w:t>
      </w:r>
      <w:r w:rsidR="00BA1A84" w:rsidRPr="00E8720D">
        <w:rPr>
          <w:lang w:val="es-ES"/>
        </w:rPr>
        <w:t xml:space="preserve">cuestión </w:t>
      </w:r>
      <w:r w:rsidRPr="00E8720D">
        <w:rPr>
          <w:lang w:val="es-ES"/>
        </w:rPr>
        <w:t>que se</w:t>
      </w:r>
      <w:r w:rsidR="00BA1A84" w:rsidRPr="00E8720D">
        <w:rPr>
          <w:lang w:val="es-ES"/>
        </w:rPr>
        <w:t xml:space="preserve"> indicará </w:t>
      </w:r>
      <w:r w:rsidRPr="00E8720D">
        <w:rPr>
          <w:lang w:val="es-ES"/>
        </w:rPr>
        <w:t>debidamente con antelación.</w:t>
      </w:r>
    </w:p>
    <w:p w14:paraId="41B3CCEE" w14:textId="68765402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lastRenderedPageBreak/>
        <w:t xml:space="preserve">9.4 </w:t>
      </w:r>
      <w:r w:rsidRPr="00E8720D">
        <w:rPr>
          <w:lang w:val="es-ES"/>
        </w:rPr>
        <w:tab/>
        <w:t xml:space="preserve">La Asamblea sobre Hidrología de la OMM se convocará de conformidad con la </w:t>
      </w:r>
      <w:hyperlink r:id="rId33" w:anchor="page=50" w:history="1">
        <w:r w:rsidRPr="00E8720D">
          <w:rPr>
            <w:rStyle w:val="Hyperlink"/>
            <w:lang w:val="es-ES"/>
          </w:rPr>
          <w:t>regla</w:t>
        </w:r>
        <w:r w:rsidR="00BA1A84" w:rsidRPr="00E8720D">
          <w:rPr>
            <w:rStyle w:val="Hyperlink"/>
            <w:lang w:val="es-ES"/>
          </w:rPr>
          <w:t> </w:t>
        </w:r>
        <w:r w:rsidRPr="00E8720D">
          <w:rPr>
            <w:rStyle w:val="Hyperlink"/>
            <w:lang w:val="es-ES"/>
          </w:rPr>
          <w:t>26 del Reglamento General</w:t>
        </w:r>
      </w:hyperlink>
      <w:r w:rsidRPr="00E8720D">
        <w:rPr>
          <w:lang w:val="es-ES"/>
        </w:rPr>
        <w:t xml:space="preserve"> (</w:t>
      </w:r>
      <w:r w:rsidRPr="00E8720D">
        <w:rPr>
          <w:i/>
          <w:iCs/>
          <w:lang w:val="es-ES"/>
        </w:rPr>
        <w:t>Documentos fundamentales Nº 1</w:t>
      </w:r>
      <w:r w:rsidRPr="00E8720D">
        <w:rPr>
          <w:lang w:val="es-ES"/>
        </w:rPr>
        <w:t xml:space="preserve"> (OMM-Nº 15), edición de 2021).</w:t>
      </w:r>
    </w:p>
    <w:p w14:paraId="29C9A612" w14:textId="77777777" w:rsidR="009E6DD1" w:rsidRPr="00E8720D" w:rsidRDefault="009E6DD1" w:rsidP="009E6DD1">
      <w:pPr>
        <w:pStyle w:val="WMOBodyText"/>
        <w:spacing w:before="360"/>
        <w:rPr>
          <w:b/>
          <w:bCs/>
          <w:lang w:val="es-ES"/>
        </w:rPr>
      </w:pPr>
      <w:r w:rsidRPr="00E8720D">
        <w:rPr>
          <w:b/>
          <w:bCs/>
          <w:lang w:val="es-ES"/>
        </w:rPr>
        <w:t>10.</w:t>
      </w:r>
      <w:r w:rsidRPr="00E8720D">
        <w:rPr>
          <w:lang w:val="es-ES"/>
        </w:rPr>
        <w:tab/>
      </w:r>
      <w:r w:rsidRPr="00E8720D">
        <w:rPr>
          <w:b/>
          <w:bCs/>
          <w:lang w:val="es-ES"/>
        </w:rPr>
        <w:t>Idiomas</w:t>
      </w:r>
    </w:p>
    <w:p w14:paraId="37F4D1B0" w14:textId="7B275637" w:rsidR="009E6DD1" w:rsidRPr="00E8720D" w:rsidRDefault="009E6DD1" w:rsidP="009E6DD1">
      <w:pPr>
        <w:pStyle w:val="WMOBodyText"/>
        <w:rPr>
          <w:lang w:val="es-ES"/>
        </w:rPr>
      </w:pPr>
      <w:r w:rsidRPr="00E8720D">
        <w:rPr>
          <w:lang w:val="es-ES"/>
        </w:rPr>
        <w:tab/>
        <w:t xml:space="preserve">Seguirá aplicándose la </w:t>
      </w:r>
      <w:hyperlink r:id="rId34" w:anchor="page=69" w:history="1">
        <w:r w:rsidRPr="00E8720D">
          <w:rPr>
            <w:rStyle w:val="Hyperlink"/>
            <w:lang w:val="es-ES"/>
          </w:rPr>
          <w:t>regla 97 del Reglamento General</w:t>
        </w:r>
      </w:hyperlink>
      <w:r w:rsidRPr="00E8720D">
        <w:rPr>
          <w:lang w:val="es-ES"/>
        </w:rPr>
        <w:t xml:space="preserve"> </w:t>
      </w:r>
      <w:r w:rsidR="00C901F2" w:rsidRPr="00E8720D">
        <w:rPr>
          <w:lang w:val="es-ES"/>
        </w:rPr>
        <w:t>(</w:t>
      </w:r>
      <w:r w:rsidRPr="00E8720D">
        <w:rPr>
          <w:i/>
          <w:iCs/>
          <w:lang w:val="es-ES"/>
        </w:rPr>
        <w:t xml:space="preserve">Documentos fundamentales Nº 1 </w:t>
      </w:r>
      <w:r w:rsidRPr="00E8720D">
        <w:rPr>
          <w:lang w:val="es-ES"/>
        </w:rPr>
        <w:t>(OMM-Nº 15), edición de 2021</w:t>
      </w:r>
      <w:r w:rsidR="00C901F2" w:rsidRPr="00E8720D">
        <w:rPr>
          <w:lang w:val="es-ES"/>
        </w:rPr>
        <w:t xml:space="preserve">), </w:t>
      </w:r>
      <w:r w:rsidRPr="00E8720D">
        <w:rPr>
          <w:lang w:val="es-ES"/>
        </w:rPr>
        <w:t>en virtud de la cual las intervenciones realizadas se interpretarán a los demás idiomas de trabajo del Congreso.</w:t>
      </w:r>
    </w:p>
    <w:p w14:paraId="461D1BE9" w14:textId="05720BD0" w:rsidR="009E6DD1" w:rsidRPr="00E8720D" w:rsidRDefault="009E6DD1" w:rsidP="009E6DD1">
      <w:pPr>
        <w:pStyle w:val="WMOBodyText"/>
        <w:jc w:val="center"/>
        <w:rPr>
          <w:lang w:val="es-ES"/>
        </w:rPr>
      </w:pPr>
      <w:r w:rsidRPr="00E8720D">
        <w:rPr>
          <w:lang w:val="es-ES"/>
        </w:rPr>
        <w:t>_____________</w:t>
      </w:r>
    </w:p>
    <w:p w14:paraId="65C4A4B7" w14:textId="77777777" w:rsidR="009E6DD1" w:rsidRPr="00E8720D" w:rsidRDefault="009E6DD1" w:rsidP="009E6DD1">
      <w:pPr>
        <w:pStyle w:val="WMOBodyText"/>
        <w:rPr>
          <w:lang w:val="es-ES"/>
        </w:rPr>
        <w:sectPr w:rsidR="009E6DD1" w:rsidRPr="00E8720D" w:rsidSect="0020095E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14:paraId="43EFEFF9" w14:textId="77777777" w:rsidR="009E6DD1" w:rsidRPr="00E8720D" w:rsidRDefault="009E6DD1" w:rsidP="009920AA">
      <w:pPr>
        <w:pStyle w:val="Heading2"/>
        <w:spacing w:before="0" w:after="240"/>
        <w:rPr>
          <w:rFonts w:eastAsia="Times New Roman" w:cs="Times New Roman"/>
          <w:lang w:val="es-ES"/>
        </w:rPr>
      </w:pPr>
      <w:bookmarkStart w:id="4" w:name="_Explanatory_note_on"/>
      <w:bookmarkStart w:id="5" w:name="_Nota_explicativa_sobre"/>
      <w:bookmarkEnd w:id="4"/>
      <w:bookmarkEnd w:id="5"/>
      <w:r w:rsidRPr="00E8720D">
        <w:rPr>
          <w:lang w:val="es-ES"/>
        </w:rPr>
        <w:lastRenderedPageBreak/>
        <w:t>Nota explicativa sobre las prácticas para la celebración del Decimonoveno Congreso Meteorológico Mundial</w:t>
      </w: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843"/>
        <w:gridCol w:w="5103"/>
      </w:tblGrid>
      <w:tr w:rsidR="009E6DD1" w:rsidRPr="009920AA" w14:paraId="66A8E6E4" w14:textId="77777777" w:rsidTr="00B37E26">
        <w:trPr>
          <w:tblHeader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3C010BA9" w14:textId="77777777" w:rsidR="009E6DD1" w:rsidRPr="00E8720D" w:rsidRDefault="009E6DD1" w:rsidP="00470D00">
            <w:pPr>
              <w:pStyle w:val="WMOBodyText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E8720D">
              <w:rPr>
                <w:b/>
                <w:bCs/>
                <w:lang w:val="es-ES"/>
              </w:rPr>
              <w:t>Procedimiento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0F2919CE" w14:textId="77777777" w:rsidR="009E6DD1" w:rsidRPr="00E8720D" w:rsidRDefault="009E6DD1" w:rsidP="00470D00">
            <w:pPr>
              <w:pStyle w:val="WMOBodyText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E8720D">
              <w:rPr>
                <w:b/>
                <w:bCs/>
                <w:lang w:val="es-ES"/>
              </w:rPr>
              <w:t>Reunión presencial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6CFAB49" w14:textId="77777777" w:rsidR="009E6DD1" w:rsidRPr="00E8720D" w:rsidRDefault="009E6DD1" w:rsidP="00470D00">
            <w:pPr>
              <w:pStyle w:val="WMOBodyText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E8720D">
              <w:rPr>
                <w:b/>
                <w:bCs/>
                <w:lang w:val="es-ES"/>
              </w:rPr>
              <w:t>Referencias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14:paraId="57EAD2E1" w14:textId="0760BF22" w:rsidR="009E6DD1" w:rsidRPr="00E8720D" w:rsidRDefault="009E6DD1" w:rsidP="00470D00">
            <w:pPr>
              <w:pStyle w:val="WMOBodyText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E8720D">
              <w:rPr>
                <w:b/>
                <w:bCs/>
                <w:lang w:val="es-ES"/>
              </w:rPr>
              <w:t xml:space="preserve">Reunión presencial </w:t>
            </w:r>
            <w:r w:rsidR="00ED04F5" w:rsidRPr="00E8720D">
              <w:rPr>
                <w:b/>
                <w:bCs/>
                <w:lang w:val="es-ES"/>
              </w:rPr>
              <w:br/>
            </w:r>
            <w:r w:rsidRPr="00E8720D">
              <w:rPr>
                <w:b/>
                <w:bCs/>
                <w:lang w:val="es-ES"/>
              </w:rPr>
              <w:t>con participación en línea</w:t>
            </w:r>
          </w:p>
        </w:tc>
      </w:tr>
      <w:tr w:rsidR="009E6DD1" w:rsidRPr="00E8720D" w14:paraId="18C147FB" w14:textId="77777777" w:rsidTr="00B37E26">
        <w:tc>
          <w:tcPr>
            <w:tcW w:w="1985" w:type="dxa"/>
          </w:tcPr>
          <w:p w14:paraId="78AE9AE8" w14:textId="45D37828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b/>
                <w:bCs/>
                <w:lang w:val="es-ES"/>
              </w:rPr>
              <w:t xml:space="preserve">Participación </w:t>
            </w:r>
            <w:r w:rsidR="005C63EA">
              <w:rPr>
                <w:b/>
                <w:bCs/>
                <w:lang w:val="es-ES"/>
              </w:rPr>
              <w:br/>
            </w:r>
            <w:r w:rsidRPr="00E8720D">
              <w:rPr>
                <w:b/>
                <w:bCs/>
                <w:lang w:val="es-ES"/>
              </w:rPr>
              <w:t>y credenciales de los delegados</w:t>
            </w:r>
          </w:p>
        </w:tc>
        <w:tc>
          <w:tcPr>
            <w:tcW w:w="5670" w:type="dxa"/>
          </w:tcPr>
          <w:p w14:paraId="5D79AD91" w14:textId="1CD40266" w:rsidR="009E6DD1" w:rsidRPr="00E8720D" w:rsidRDefault="009E6DD1" w:rsidP="0054235A">
            <w:pPr>
              <w:pStyle w:val="WMOBodyText"/>
              <w:widowControl w:val="0"/>
              <w:tabs>
                <w:tab w:val="left" w:pos="459"/>
              </w:tabs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a)</w:t>
            </w:r>
            <w:r w:rsidR="0054235A">
              <w:rPr>
                <w:lang w:val="es-ES"/>
              </w:rPr>
              <w:tab/>
            </w:r>
            <w:r w:rsidRPr="00E8720D">
              <w:rPr>
                <w:lang w:val="es-ES"/>
              </w:rPr>
              <w:t xml:space="preserve">Antes de las reuniones de un órgano integrante que no sea el Consejo Ejecutivo, cada Miembro interesado comunicará al </w:t>
            </w:r>
            <w:proofErr w:type="gramStart"/>
            <w:r w:rsidRPr="00E8720D">
              <w:rPr>
                <w:lang w:val="es-ES"/>
              </w:rPr>
              <w:t>Secretario General</w:t>
            </w:r>
            <w:proofErr w:type="gramEnd"/>
            <w:r w:rsidRPr="00E8720D">
              <w:rPr>
                <w:lang w:val="es-ES"/>
              </w:rPr>
              <w:t xml:space="preserve"> los nombres de las personas que integran su delegación ante ese órgano, indicando cuál de ellas será su delegado principal</w:t>
            </w:r>
            <w:r w:rsidR="00056AAA" w:rsidRPr="00E8720D">
              <w:rPr>
                <w:lang w:val="es-ES"/>
              </w:rPr>
              <w:t>.</w:t>
            </w:r>
          </w:p>
          <w:p w14:paraId="2004741C" w14:textId="212A49C6" w:rsidR="009E6DD1" w:rsidRPr="00E8720D" w:rsidRDefault="009E6DD1" w:rsidP="0054235A">
            <w:pPr>
              <w:pStyle w:val="WMOBodyText"/>
              <w:widowControl w:val="0"/>
              <w:tabs>
                <w:tab w:val="left" w:pos="459"/>
              </w:tabs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b)</w:t>
            </w:r>
            <w:r w:rsidR="0054235A">
              <w:rPr>
                <w:lang w:val="es-ES"/>
              </w:rPr>
              <w:tab/>
            </w:r>
            <w:r w:rsidRPr="00E8720D">
              <w:rPr>
                <w:lang w:val="es-ES"/>
              </w:rPr>
              <w:t xml:space="preserve">Además de esa comunicación, se enviará al </w:t>
            </w:r>
            <w:proofErr w:type="gramStart"/>
            <w:r w:rsidRPr="00E8720D">
              <w:rPr>
                <w:lang w:val="es-ES"/>
              </w:rPr>
              <w:t>Secretario General</w:t>
            </w:r>
            <w:proofErr w:type="gramEnd"/>
            <w:r w:rsidRPr="00E8720D">
              <w:rPr>
                <w:lang w:val="es-ES"/>
              </w:rPr>
              <w:t xml:space="preserve"> o se entregará a su representante en la reunión una carta con todas estas indicaciones, que por lo demás se ajustará a lo dispuesto en el Convenio y en el presente Reglamento, firmada por una autoridad gubernamental competente del Miembro o en nombre de esa autoridad, que se considerará acredita a las personas en ella designadas para que participen en la reunión. En cuanto a las reuniones de las comisiones técnicas, el </w:t>
            </w:r>
            <w:proofErr w:type="gramStart"/>
            <w:r w:rsidRPr="00E8720D">
              <w:rPr>
                <w:lang w:val="es-ES"/>
              </w:rPr>
              <w:t>Secretario General</w:t>
            </w:r>
            <w:proofErr w:type="gramEnd"/>
            <w:r w:rsidRPr="00E8720D">
              <w:rPr>
                <w:lang w:val="es-ES"/>
              </w:rPr>
              <w:t xml:space="preserve"> podrá aceptar las credenciales de las personas que integren la delegación del Miembro de que se trate</w:t>
            </w:r>
            <w:r w:rsidR="00A3698F">
              <w:rPr>
                <w:lang w:val="es-ES"/>
              </w:rPr>
              <w:t>,</w:t>
            </w:r>
            <w:r w:rsidRPr="00E8720D">
              <w:rPr>
                <w:lang w:val="es-ES"/>
              </w:rPr>
              <w:t xml:space="preserve"> siempre que estén firmadas por el Representante Permanente del Miembro en cuestión (en consulta con el Asesor Hidrológico del Miembro correspondiente, en el caso de los expertos en hidrología).</w:t>
            </w:r>
          </w:p>
          <w:p w14:paraId="65E7273E" w14:textId="7DB245C8" w:rsidR="009E6DD1" w:rsidRPr="00E8720D" w:rsidRDefault="009E6DD1" w:rsidP="0054235A">
            <w:pPr>
              <w:pStyle w:val="WMOBodyText"/>
              <w:widowControl w:val="0"/>
              <w:tabs>
                <w:tab w:val="left" w:pos="459"/>
              </w:tabs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c)</w:t>
            </w:r>
            <w:r w:rsidR="0054235A">
              <w:rPr>
                <w:lang w:val="es-ES"/>
              </w:rPr>
              <w:tab/>
            </w:r>
            <w:r w:rsidRPr="00E8720D">
              <w:rPr>
                <w:lang w:val="es-ES"/>
              </w:rPr>
              <w:t>Se seguirá el mismo procedimiento para la presentación de las credenciales de los observadores que representen a países no Miembros</w:t>
            </w:r>
            <w:r w:rsidR="003E0C91" w:rsidRPr="00E8720D">
              <w:rPr>
                <w:lang w:val="es-ES"/>
              </w:rPr>
              <w:t>.</w:t>
            </w:r>
          </w:p>
          <w:p w14:paraId="6FD963E4" w14:textId="184DB65D" w:rsidR="009E6DD1" w:rsidRPr="00E8720D" w:rsidRDefault="009E6DD1" w:rsidP="00EE7022">
            <w:pPr>
              <w:pStyle w:val="WMOBodyText"/>
              <w:keepLines/>
              <w:widowControl w:val="0"/>
              <w:tabs>
                <w:tab w:val="left" w:pos="459"/>
              </w:tabs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lastRenderedPageBreak/>
              <w:t>d)</w:t>
            </w:r>
            <w:r w:rsidR="004D718D">
              <w:rPr>
                <w:lang w:val="es-ES"/>
              </w:rPr>
              <w:tab/>
            </w:r>
            <w:r w:rsidRPr="00E8720D">
              <w:rPr>
                <w:lang w:val="es-ES"/>
              </w:rPr>
              <w:t>Las credenciales de los observadores que representen a organizaciones internacionales irán firmadas por la autoridad competente de la organización de que se trate.</w:t>
            </w:r>
          </w:p>
        </w:tc>
        <w:tc>
          <w:tcPr>
            <w:tcW w:w="1843" w:type="dxa"/>
          </w:tcPr>
          <w:p w14:paraId="01DA1107" w14:textId="7B86B5AF" w:rsidR="009E6DD1" w:rsidRPr="00E8720D" w:rsidRDefault="00000000" w:rsidP="00470D00">
            <w:pPr>
              <w:spacing w:before="120" w:after="120"/>
              <w:jc w:val="left"/>
              <w:rPr>
                <w:lang w:val="es-ES"/>
              </w:rPr>
            </w:pPr>
            <w:hyperlink r:id="rId41" w:anchor="page=48" w:history="1">
              <w:r w:rsidR="009E6DD1" w:rsidRPr="00E8720D">
                <w:rPr>
                  <w:rStyle w:val="Hyperlink"/>
                  <w:lang w:val="es-ES"/>
                </w:rPr>
                <w:t>Regla 20</w:t>
              </w:r>
            </w:hyperlink>
            <w:r w:rsidR="009E6DD1" w:rsidRPr="00E8720D">
              <w:rPr>
                <w:lang w:val="es-ES"/>
              </w:rPr>
              <w:t xml:space="preserve"> del Reglamento General</w:t>
            </w:r>
            <w:r w:rsidR="009E6DD1" w:rsidRPr="00E8720D">
              <w:rPr>
                <w:rStyle w:val="FootnoteReference"/>
                <w:rFonts w:eastAsia="Calibri" w:cs="Calibri"/>
                <w:lang w:val="es-ES"/>
              </w:rPr>
              <w:footnoteReference w:id="1"/>
            </w:r>
          </w:p>
        </w:tc>
        <w:tc>
          <w:tcPr>
            <w:tcW w:w="5103" w:type="dxa"/>
          </w:tcPr>
          <w:p w14:paraId="25CBDBF0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Ídem.</w:t>
            </w:r>
          </w:p>
        </w:tc>
      </w:tr>
      <w:tr w:rsidR="009E6DD1" w:rsidRPr="009920AA" w14:paraId="64E496C8" w14:textId="77777777" w:rsidTr="00B37E26">
        <w:tc>
          <w:tcPr>
            <w:tcW w:w="1985" w:type="dxa"/>
          </w:tcPr>
          <w:p w14:paraId="49F31EBB" w14:textId="676A5A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b/>
                <w:bCs/>
                <w:lang w:val="es-ES"/>
              </w:rPr>
            </w:pPr>
            <w:r w:rsidRPr="00E8720D">
              <w:rPr>
                <w:b/>
                <w:bCs/>
                <w:lang w:val="es-ES"/>
              </w:rPr>
              <w:t xml:space="preserve">Inscripción, participación </w:t>
            </w:r>
            <w:r w:rsidR="0080606E">
              <w:rPr>
                <w:b/>
                <w:bCs/>
                <w:lang w:val="es-ES"/>
              </w:rPr>
              <w:br/>
            </w:r>
            <w:r w:rsidRPr="00E8720D">
              <w:rPr>
                <w:b/>
                <w:bCs/>
                <w:lang w:val="es-ES"/>
              </w:rPr>
              <w:t xml:space="preserve">e identificación de los delegados </w:t>
            </w:r>
            <w:r w:rsidR="0080606E">
              <w:rPr>
                <w:b/>
                <w:bCs/>
                <w:lang w:val="es-ES"/>
              </w:rPr>
              <w:br/>
            </w:r>
            <w:r w:rsidRPr="00E8720D">
              <w:rPr>
                <w:b/>
                <w:bCs/>
                <w:lang w:val="es-ES"/>
              </w:rPr>
              <w:t>y otros participantes, incluidos los presidentes de las comisiones técnicas, los presidentes de órganos de la OMM, los expertos invitados y los observadores</w:t>
            </w:r>
          </w:p>
        </w:tc>
        <w:tc>
          <w:tcPr>
            <w:tcW w:w="5670" w:type="dxa"/>
          </w:tcPr>
          <w:p w14:paraId="0EEECEC4" w14:textId="4C5563B2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Además, deberá realizarse la inscripción en línea a través del </w:t>
            </w:r>
            <w:hyperlink r:id="rId42" w:history="1">
              <w:r w:rsidRPr="00E8720D">
                <w:rPr>
                  <w:rStyle w:val="Hyperlink"/>
                  <w:lang w:val="es-ES"/>
                </w:rPr>
                <w:t>sistema en línea de inscripción en eventos</w:t>
              </w:r>
            </w:hyperlink>
            <w:r w:rsidRPr="00E8720D">
              <w:rPr>
                <w:lang w:val="es-ES"/>
              </w:rPr>
              <w:t>.</w:t>
            </w:r>
          </w:p>
          <w:p w14:paraId="7A7EFF14" w14:textId="001DC1BE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Se colocará una placa de identificación por delegación, independientemente de</w:t>
            </w:r>
            <w:r w:rsidR="001B71E8" w:rsidRPr="00E8720D">
              <w:rPr>
                <w:lang w:val="es-ES"/>
              </w:rPr>
              <w:t xml:space="preserve"> su</w:t>
            </w:r>
            <w:r w:rsidRPr="00E8720D">
              <w:rPr>
                <w:lang w:val="es-ES"/>
              </w:rPr>
              <w:t xml:space="preserve"> tamaño.</w:t>
            </w:r>
          </w:p>
          <w:p w14:paraId="750CA636" w14:textId="518FC861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Los representantes de los observadores (organizaciones internacionales invitadas) y de los Estados no Miembros debe</w:t>
            </w:r>
            <w:r w:rsidR="003B1158" w:rsidRPr="00E8720D">
              <w:rPr>
                <w:lang w:val="es-ES"/>
              </w:rPr>
              <w:t>rá</w:t>
            </w:r>
            <w:r w:rsidRPr="00E8720D">
              <w:rPr>
                <w:lang w:val="es-ES"/>
              </w:rPr>
              <w:t xml:space="preserve">n inscribirse a través del sistema </w:t>
            </w:r>
            <w:r w:rsidR="00EB7EDF" w:rsidRPr="00E8720D">
              <w:rPr>
                <w:lang w:val="es-ES"/>
              </w:rPr>
              <w:t xml:space="preserve">en línea </w:t>
            </w:r>
            <w:r w:rsidRPr="00E8720D">
              <w:rPr>
                <w:lang w:val="es-ES"/>
              </w:rPr>
              <w:t>de inscripción de eventos. E</w:t>
            </w:r>
            <w:r w:rsidR="0085330C" w:rsidRPr="00E8720D">
              <w:rPr>
                <w:lang w:val="es-ES"/>
              </w:rPr>
              <w:t>n e</w:t>
            </w:r>
            <w:r w:rsidRPr="00E8720D">
              <w:rPr>
                <w:lang w:val="es-ES"/>
              </w:rPr>
              <w:t>l pase de observador debe</w:t>
            </w:r>
            <w:r w:rsidR="00EB7EDF" w:rsidRPr="00E8720D">
              <w:rPr>
                <w:lang w:val="es-ES"/>
              </w:rPr>
              <w:t>rá</w:t>
            </w:r>
            <w:r w:rsidRPr="00E8720D">
              <w:rPr>
                <w:lang w:val="es-ES"/>
              </w:rPr>
              <w:t xml:space="preserve"> </w:t>
            </w:r>
            <w:r w:rsidR="0085330C" w:rsidRPr="00E8720D">
              <w:rPr>
                <w:lang w:val="es-ES"/>
              </w:rPr>
              <w:t xml:space="preserve">figurar </w:t>
            </w:r>
            <w:r w:rsidR="003B1158" w:rsidRPr="00E8720D">
              <w:rPr>
                <w:lang w:val="es-ES"/>
              </w:rPr>
              <w:t>el nombre de la o</w:t>
            </w:r>
            <w:r w:rsidRPr="00E8720D">
              <w:rPr>
                <w:lang w:val="es-ES"/>
              </w:rPr>
              <w:t xml:space="preserve">rganización. En el pase de representante de Miembro deberá constar el </w:t>
            </w:r>
            <w:r w:rsidR="00027155" w:rsidRPr="00E8720D">
              <w:rPr>
                <w:lang w:val="es-ES"/>
              </w:rPr>
              <w:t xml:space="preserve">nombre del </w:t>
            </w:r>
            <w:r w:rsidRPr="00E8720D">
              <w:rPr>
                <w:lang w:val="es-ES"/>
              </w:rPr>
              <w:t>Estado o Territorio Miembro.</w:t>
            </w:r>
          </w:p>
        </w:tc>
        <w:tc>
          <w:tcPr>
            <w:tcW w:w="1843" w:type="dxa"/>
          </w:tcPr>
          <w:p w14:paraId="015160E1" w14:textId="77777777" w:rsidR="009E6DD1" w:rsidRPr="00E8720D" w:rsidRDefault="009E6DD1" w:rsidP="00470D00">
            <w:pPr>
              <w:spacing w:before="120" w:after="120"/>
              <w:jc w:val="left"/>
              <w:rPr>
                <w:rFonts w:eastAsia="Calibri" w:cs="Calibri"/>
                <w:lang w:val="es-ES"/>
              </w:rPr>
            </w:pPr>
          </w:p>
        </w:tc>
        <w:tc>
          <w:tcPr>
            <w:tcW w:w="5103" w:type="dxa"/>
          </w:tcPr>
          <w:p w14:paraId="29FE4393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rFonts w:eastAsia="Calibri" w:cs="Calibri"/>
                <w:lang w:val="es-ES"/>
              </w:rPr>
            </w:pPr>
            <w:r w:rsidRPr="00E8720D">
              <w:rPr>
                <w:lang w:val="es-ES"/>
              </w:rPr>
              <w:t>Ídem.</w:t>
            </w:r>
          </w:p>
          <w:p w14:paraId="1A731BD9" w14:textId="3CBD751E" w:rsidR="009E6DD1" w:rsidRPr="00E8720D" w:rsidRDefault="009E6DD1" w:rsidP="00347FBB">
            <w:pPr>
              <w:pStyle w:val="WMOBodyText"/>
              <w:spacing w:before="120" w:after="120"/>
              <w:ind w:right="35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La Secretaría establecerá </w:t>
            </w:r>
            <w:r w:rsidR="00CB0E30" w:rsidRPr="00E8720D">
              <w:rPr>
                <w:lang w:val="es-ES"/>
              </w:rPr>
              <w:t>l</w:t>
            </w:r>
            <w:r w:rsidRPr="00E8720D">
              <w:rPr>
                <w:lang w:val="es-ES"/>
              </w:rPr>
              <w:t xml:space="preserve">a </w:t>
            </w:r>
            <w:r w:rsidR="00CB0E30" w:rsidRPr="00E8720D">
              <w:rPr>
                <w:lang w:val="es-ES"/>
              </w:rPr>
              <w:t xml:space="preserve">siguiente </w:t>
            </w:r>
            <w:r w:rsidRPr="00E8720D">
              <w:rPr>
                <w:lang w:val="es-ES"/>
              </w:rPr>
              <w:t>convención de denominación específica para facilitar la identificación electrónica de los participantes:</w:t>
            </w:r>
          </w:p>
          <w:p w14:paraId="4D0010B6" w14:textId="77777777" w:rsidR="009E6DD1" w:rsidRPr="00E8720D" w:rsidRDefault="009E6DD1" w:rsidP="00470D00">
            <w:pPr>
              <w:tabs>
                <w:tab w:val="clear" w:pos="1134"/>
              </w:tabs>
              <w:spacing w:before="120" w:after="120"/>
              <w:jc w:val="left"/>
              <w:rPr>
                <w:rFonts w:eastAsia="Verdana" w:cs="Verdana"/>
                <w:lang w:val="es-ES"/>
              </w:rPr>
            </w:pPr>
            <w:r w:rsidRPr="00E8720D">
              <w:rPr>
                <w:lang w:val="es-ES"/>
              </w:rPr>
              <w:t>Miembros de la OMM: delegado principal (PD), suplente (Alt) y delegado (Del)</w:t>
            </w:r>
          </w:p>
          <w:p w14:paraId="168DF325" w14:textId="555E329D" w:rsidR="009E6DD1" w:rsidRPr="00E8720D" w:rsidRDefault="009E6DD1" w:rsidP="006E04E5">
            <w:pPr>
              <w:pStyle w:val="WMOSubTitle1"/>
              <w:numPr>
                <w:ilvl w:val="0"/>
                <w:numId w:val="1"/>
              </w:numPr>
              <w:spacing w:before="120" w:after="60"/>
              <w:jc w:val="left"/>
              <w:rPr>
                <w:b w:val="0"/>
                <w:i w:val="0"/>
                <w:iCs/>
                <w:lang w:val="es-ES"/>
              </w:rPr>
            </w:pPr>
            <w:r w:rsidRPr="00E8720D">
              <w:rPr>
                <w:b w:val="0"/>
                <w:bCs/>
                <w:i w:val="0"/>
                <w:iCs/>
                <w:lang w:val="es-ES"/>
              </w:rPr>
              <w:t>delegado principal (principal):</w:t>
            </w:r>
            <w:r w:rsidRPr="00E8720D">
              <w:rPr>
                <w:i w:val="0"/>
                <w:iCs/>
                <w:lang w:val="es-ES"/>
              </w:rPr>
              <w:t xml:space="preserve"> </w:t>
            </w:r>
            <w:r w:rsidRPr="00E8720D">
              <w:rPr>
                <w:bCs/>
                <w:i w:val="0"/>
                <w:iCs/>
                <w:lang w:val="es-ES"/>
              </w:rPr>
              <w:t>nombre del Miembro/PD/apellido</w:t>
            </w:r>
          </w:p>
          <w:p w14:paraId="5EB58624" w14:textId="6F684CC0" w:rsidR="009E6DD1" w:rsidRPr="00E8720D" w:rsidRDefault="009E6DD1" w:rsidP="006E04E5">
            <w:pPr>
              <w:pStyle w:val="WMOSubTitle1"/>
              <w:numPr>
                <w:ilvl w:val="0"/>
                <w:numId w:val="1"/>
              </w:numPr>
              <w:spacing w:before="60" w:after="60"/>
              <w:jc w:val="left"/>
              <w:rPr>
                <w:b w:val="0"/>
                <w:i w:val="0"/>
                <w:iCs/>
                <w:lang w:val="es-ES"/>
              </w:rPr>
            </w:pPr>
            <w:r w:rsidRPr="00E8720D">
              <w:rPr>
                <w:b w:val="0"/>
                <w:bCs/>
                <w:i w:val="0"/>
                <w:iCs/>
                <w:lang w:val="es-ES"/>
              </w:rPr>
              <w:t>suplente:</w:t>
            </w:r>
            <w:r w:rsidRPr="00E8720D">
              <w:rPr>
                <w:i w:val="0"/>
                <w:iCs/>
                <w:lang w:val="es-ES"/>
              </w:rPr>
              <w:t xml:space="preserve"> </w:t>
            </w:r>
            <w:r w:rsidRPr="00E8720D">
              <w:rPr>
                <w:bCs/>
                <w:i w:val="0"/>
                <w:iCs/>
                <w:lang w:val="es-ES"/>
              </w:rPr>
              <w:t>nombre del Miembro/Alt/</w:t>
            </w:r>
            <w:r w:rsidR="00CC234B">
              <w:rPr>
                <w:bCs/>
                <w:i w:val="0"/>
                <w:iCs/>
                <w:lang w:val="en-CH"/>
              </w:rPr>
              <w:br/>
            </w:r>
            <w:r w:rsidRPr="00E8720D">
              <w:rPr>
                <w:bCs/>
                <w:i w:val="0"/>
                <w:iCs/>
                <w:lang w:val="es-ES"/>
              </w:rPr>
              <w:t>apellido</w:t>
            </w:r>
          </w:p>
          <w:p w14:paraId="74E7F9A7" w14:textId="57BE74DB" w:rsidR="009E6DD1" w:rsidRPr="00E8720D" w:rsidRDefault="009E6DD1" w:rsidP="006E04E5">
            <w:pPr>
              <w:pStyle w:val="WMOSubTitle1"/>
              <w:numPr>
                <w:ilvl w:val="0"/>
                <w:numId w:val="1"/>
              </w:numPr>
              <w:spacing w:before="60" w:after="120"/>
              <w:jc w:val="left"/>
              <w:rPr>
                <w:bCs/>
                <w:i w:val="0"/>
                <w:iCs/>
                <w:lang w:val="es-ES"/>
              </w:rPr>
            </w:pPr>
            <w:r w:rsidRPr="00E8720D">
              <w:rPr>
                <w:b w:val="0"/>
                <w:bCs/>
                <w:i w:val="0"/>
                <w:iCs/>
                <w:lang w:val="es-ES"/>
              </w:rPr>
              <w:t>delegado:</w:t>
            </w:r>
            <w:r w:rsidRPr="00E8720D">
              <w:rPr>
                <w:i w:val="0"/>
                <w:iCs/>
                <w:lang w:val="es-ES"/>
              </w:rPr>
              <w:t xml:space="preserve"> </w:t>
            </w:r>
            <w:r w:rsidRPr="00E8720D">
              <w:rPr>
                <w:bCs/>
                <w:i w:val="0"/>
                <w:iCs/>
                <w:lang w:val="es-ES"/>
              </w:rPr>
              <w:t>nombre del Miembro/Del/</w:t>
            </w:r>
            <w:r w:rsidR="00CC234B">
              <w:rPr>
                <w:bCs/>
                <w:i w:val="0"/>
                <w:iCs/>
                <w:lang w:val="en-CH"/>
              </w:rPr>
              <w:br/>
            </w:r>
            <w:r w:rsidRPr="00E8720D">
              <w:rPr>
                <w:bCs/>
                <w:i w:val="0"/>
                <w:iCs/>
                <w:lang w:val="es-ES"/>
              </w:rPr>
              <w:t>apellido</w:t>
            </w:r>
          </w:p>
          <w:p w14:paraId="02616F10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Presidente y Vicepresidentes de la OMM</w:t>
            </w:r>
          </w:p>
          <w:p w14:paraId="6EEE61CC" w14:textId="695DCA7B" w:rsidR="009E6DD1" w:rsidRPr="00E8720D" w:rsidRDefault="009E6DD1" w:rsidP="006E04E5">
            <w:pPr>
              <w:pStyle w:val="WMOBodyText"/>
              <w:numPr>
                <w:ilvl w:val="0"/>
                <w:numId w:val="2"/>
              </w:numPr>
              <w:spacing w:before="120" w:after="60"/>
              <w:ind w:left="459" w:hanging="426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Presidente de la OMM: </w:t>
            </w:r>
            <w:r w:rsidRPr="00E8720D">
              <w:rPr>
                <w:b/>
                <w:bCs/>
                <w:lang w:val="es-ES"/>
              </w:rPr>
              <w:t>P/WMO</w:t>
            </w:r>
          </w:p>
          <w:p w14:paraId="4A2AB6AA" w14:textId="4E452D99" w:rsidR="009E6DD1" w:rsidRPr="00E8720D" w:rsidRDefault="009E6DD1" w:rsidP="006E04E5">
            <w:pPr>
              <w:pStyle w:val="WMOBodyText"/>
              <w:numPr>
                <w:ilvl w:val="0"/>
                <w:numId w:val="2"/>
              </w:numPr>
              <w:spacing w:before="60" w:after="120"/>
              <w:ind w:left="459" w:hanging="426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Vicepresidentes de la OMM: </w:t>
            </w:r>
            <w:r w:rsidRPr="00E8720D">
              <w:rPr>
                <w:b/>
                <w:bCs/>
                <w:lang w:val="es-ES"/>
              </w:rPr>
              <w:t>1st</w:t>
            </w:r>
            <w:r w:rsidR="00CC234B">
              <w:rPr>
                <w:b/>
                <w:bCs/>
                <w:lang w:val="en-CH"/>
              </w:rPr>
              <w:t xml:space="preserve"> </w:t>
            </w:r>
            <w:r w:rsidRPr="00E8720D">
              <w:rPr>
                <w:b/>
                <w:bCs/>
                <w:lang w:val="es-ES"/>
              </w:rPr>
              <w:t>VP/WMO</w:t>
            </w:r>
            <w:r w:rsidRPr="00E8720D">
              <w:rPr>
                <w:lang w:val="es-ES"/>
              </w:rPr>
              <w:t xml:space="preserve">; </w:t>
            </w:r>
            <w:r w:rsidRPr="00E8720D">
              <w:rPr>
                <w:b/>
                <w:bCs/>
                <w:lang w:val="es-ES"/>
              </w:rPr>
              <w:t>2nd VP/WMO</w:t>
            </w:r>
            <w:r w:rsidR="00851EA7" w:rsidRPr="00851EA7">
              <w:rPr>
                <w:lang w:val="es-ES"/>
              </w:rPr>
              <w:t>;</w:t>
            </w:r>
            <w:r w:rsidR="00851EA7">
              <w:rPr>
                <w:b/>
                <w:bCs/>
                <w:lang w:val="es-ES"/>
              </w:rPr>
              <w:t xml:space="preserve"> 3rd VP/WMO</w:t>
            </w:r>
          </w:p>
          <w:p w14:paraId="63AE635C" w14:textId="4C08438E" w:rsidR="009E6DD1" w:rsidRPr="00E8720D" w:rsidRDefault="009E6DD1" w:rsidP="00470D00">
            <w:pPr>
              <w:pStyle w:val="WMOBodyText"/>
              <w:spacing w:before="120" w:after="120"/>
              <w:ind w:left="29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Presidentes y vicepresidentes de las asociaciones regionales, presidentes y vicepresidentes de las comisiones técnicas, presidentes de órganos de la OMM, asesores hidrológicos regionales y expertos invitados</w:t>
            </w:r>
          </w:p>
          <w:p w14:paraId="3426A4D4" w14:textId="3FFB67BC" w:rsidR="009E6DD1" w:rsidRPr="00E8720D" w:rsidRDefault="009E6DD1" w:rsidP="006E04E5">
            <w:pPr>
              <w:pStyle w:val="WMOBodyText"/>
              <w:numPr>
                <w:ilvl w:val="0"/>
                <w:numId w:val="3"/>
              </w:numPr>
              <w:spacing w:before="120" w:after="60"/>
              <w:ind w:left="459" w:hanging="426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lastRenderedPageBreak/>
              <w:t xml:space="preserve">presidentes de las asociaciones regionales: </w:t>
            </w:r>
            <w:r w:rsidRPr="00E8720D">
              <w:rPr>
                <w:b/>
                <w:bCs/>
                <w:lang w:val="es-ES"/>
              </w:rPr>
              <w:t>P/RA I</w:t>
            </w:r>
            <w:r w:rsidRPr="00E8720D">
              <w:rPr>
                <w:lang w:val="es-ES"/>
              </w:rPr>
              <w:t xml:space="preserve"> (II, …, VI) para los presidentes (presidentes interinos)</w:t>
            </w:r>
          </w:p>
          <w:p w14:paraId="498E1BC7" w14:textId="797B6EE0" w:rsidR="009E6DD1" w:rsidRPr="00E8720D" w:rsidRDefault="009E6DD1" w:rsidP="006E04E5">
            <w:pPr>
              <w:pStyle w:val="WMOBodyText"/>
              <w:numPr>
                <w:ilvl w:val="0"/>
                <w:numId w:val="3"/>
              </w:numPr>
              <w:spacing w:before="60" w:after="60"/>
              <w:ind w:left="459" w:hanging="426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vicepresidentes de las asociaciones regionales: </w:t>
            </w:r>
            <w:r w:rsidRPr="00E8720D">
              <w:rPr>
                <w:b/>
                <w:bCs/>
                <w:lang w:val="es-ES"/>
              </w:rPr>
              <w:t>VP/RA I</w:t>
            </w:r>
            <w:r w:rsidR="00101985" w:rsidRPr="00E8720D">
              <w:rPr>
                <w:b/>
                <w:bCs/>
                <w:lang w:val="es-ES"/>
              </w:rPr>
              <w:t xml:space="preserve"> </w:t>
            </w:r>
            <w:r w:rsidR="00101985" w:rsidRPr="00E8720D">
              <w:rPr>
                <w:lang w:val="es-ES"/>
              </w:rPr>
              <w:t>(II</w:t>
            </w:r>
            <w:r w:rsidRPr="00E8720D">
              <w:rPr>
                <w:lang w:val="es-ES"/>
              </w:rPr>
              <w:t xml:space="preserve">, </w:t>
            </w:r>
            <w:r w:rsidR="00101985" w:rsidRPr="00E8720D">
              <w:rPr>
                <w:lang w:val="es-ES"/>
              </w:rPr>
              <w:t>…, V</w:t>
            </w:r>
            <w:r w:rsidRPr="00E8720D">
              <w:rPr>
                <w:lang w:val="es-ES"/>
              </w:rPr>
              <w:t>I)</w:t>
            </w:r>
          </w:p>
          <w:p w14:paraId="6BCC750F" w14:textId="048BB962" w:rsidR="009E6DD1" w:rsidRPr="00E8720D" w:rsidRDefault="009E6DD1" w:rsidP="006E04E5">
            <w:pPr>
              <w:pStyle w:val="WMOBodyText"/>
              <w:numPr>
                <w:ilvl w:val="0"/>
                <w:numId w:val="3"/>
              </w:numPr>
              <w:spacing w:before="60" w:after="60"/>
              <w:ind w:left="459" w:hanging="426"/>
              <w:jc w:val="left"/>
              <w:rPr>
                <w:b/>
                <w:bCs/>
                <w:lang w:val="es-ES"/>
              </w:rPr>
            </w:pPr>
            <w:r w:rsidRPr="00E8720D">
              <w:rPr>
                <w:lang w:val="es-ES"/>
              </w:rPr>
              <w:t xml:space="preserve">presidentes de las comisiones técnicas: </w:t>
            </w:r>
            <w:r w:rsidRPr="00E8720D">
              <w:rPr>
                <w:b/>
                <w:bCs/>
                <w:lang w:val="es-ES"/>
              </w:rPr>
              <w:t>P/INFCOM</w:t>
            </w:r>
            <w:r w:rsidR="00AD2CD7" w:rsidRPr="00AD2CD7">
              <w:rPr>
                <w:lang w:val="es-ES"/>
              </w:rPr>
              <w:t>;</w:t>
            </w:r>
            <w:r w:rsidR="00AD2CD7">
              <w:rPr>
                <w:lang w:val="es-ES"/>
              </w:rPr>
              <w:t xml:space="preserve"> </w:t>
            </w:r>
            <w:r w:rsidRPr="00E8720D">
              <w:rPr>
                <w:b/>
                <w:bCs/>
                <w:lang w:val="es-ES"/>
              </w:rPr>
              <w:t>P/SERCOM</w:t>
            </w:r>
          </w:p>
          <w:p w14:paraId="1DB3C380" w14:textId="43C4B709" w:rsidR="009E6DD1" w:rsidRPr="00E8720D" w:rsidRDefault="009E6DD1" w:rsidP="006E04E5">
            <w:pPr>
              <w:pStyle w:val="WMOBodyText"/>
              <w:numPr>
                <w:ilvl w:val="0"/>
                <w:numId w:val="3"/>
              </w:numPr>
              <w:spacing w:before="60" w:after="60"/>
              <w:ind w:left="459" w:hanging="426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vicepresidentes de las comisiones técnicas: </w:t>
            </w:r>
            <w:r w:rsidRPr="00E8720D">
              <w:rPr>
                <w:b/>
                <w:bCs/>
                <w:lang w:val="es-ES"/>
              </w:rPr>
              <w:t>VP/INFCOM/apellido</w:t>
            </w:r>
            <w:r w:rsidR="00287F86" w:rsidRPr="00287F86">
              <w:rPr>
                <w:lang w:val="es-ES"/>
              </w:rPr>
              <w:t>;</w:t>
            </w:r>
            <w:r w:rsidR="00AD2CD7">
              <w:rPr>
                <w:lang w:val="es-ES"/>
              </w:rPr>
              <w:t xml:space="preserve"> </w:t>
            </w:r>
            <w:r w:rsidRPr="00E8720D">
              <w:rPr>
                <w:b/>
                <w:bCs/>
                <w:lang w:val="es-ES"/>
              </w:rPr>
              <w:t>VP/SERCOM/apellido</w:t>
            </w:r>
          </w:p>
          <w:p w14:paraId="145FD381" w14:textId="75A84EE3" w:rsidR="009E6DD1" w:rsidRPr="00E8720D" w:rsidRDefault="009E6DD1" w:rsidP="006E04E5">
            <w:pPr>
              <w:pStyle w:val="WMOBodyText"/>
              <w:numPr>
                <w:ilvl w:val="0"/>
                <w:numId w:val="3"/>
              </w:numPr>
              <w:spacing w:before="60" w:after="60"/>
              <w:ind w:left="459" w:hanging="426"/>
              <w:jc w:val="left"/>
              <w:rPr>
                <w:b/>
                <w:bCs/>
                <w:lang w:val="es-ES"/>
              </w:rPr>
            </w:pPr>
            <w:r w:rsidRPr="00E8720D">
              <w:rPr>
                <w:lang w:val="es-ES"/>
              </w:rPr>
              <w:t>presidente</w:t>
            </w:r>
            <w:r w:rsidR="00C71062" w:rsidRPr="00E8720D">
              <w:rPr>
                <w:lang w:val="es-ES"/>
              </w:rPr>
              <w:t>s</w:t>
            </w:r>
            <w:r w:rsidRPr="00E8720D">
              <w:rPr>
                <w:lang w:val="es-ES"/>
              </w:rPr>
              <w:t xml:space="preserve"> de órgano</w:t>
            </w:r>
            <w:r w:rsidR="00C71062" w:rsidRPr="00E8720D">
              <w:rPr>
                <w:lang w:val="es-ES"/>
              </w:rPr>
              <w:t>s</w:t>
            </w:r>
            <w:r w:rsidRPr="00E8720D">
              <w:rPr>
                <w:lang w:val="es-ES"/>
              </w:rPr>
              <w:t xml:space="preserve"> </w:t>
            </w:r>
            <w:r w:rsidR="00C71062" w:rsidRPr="00E8720D">
              <w:rPr>
                <w:lang w:val="es-ES"/>
              </w:rPr>
              <w:t>de la OMM:</w:t>
            </w:r>
            <w:r w:rsidR="006C082D" w:rsidRPr="00E8720D">
              <w:rPr>
                <w:lang w:val="es-ES"/>
              </w:rPr>
              <w:t xml:space="preserve"> </w:t>
            </w:r>
            <w:r w:rsidR="006C082D" w:rsidRPr="00E8720D">
              <w:rPr>
                <w:b/>
                <w:bCs/>
                <w:lang w:val="es-ES"/>
              </w:rPr>
              <w:t>C/acrónimo del órgano</w:t>
            </w:r>
            <w:r w:rsidR="006C082D" w:rsidRPr="00E8720D">
              <w:rPr>
                <w:lang w:val="es-ES"/>
              </w:rPr>
              <w:t xml:space="preserve"> (por ejemplo, </w:t>
            </w:r>
            <w:r w:rsidRPr="00E8720D">
              <w:rPr>
                <w:lang w:val="es-ES"/>
              </w:rPr>
              <w:t>C/HCP)</w:t>
            </w:r>
          </w:p>
          <w:p w14:paraId="3B41B2B6" w14:textId="406E31E5" w:rsidR="009E6DD1" w:rsidRPr="00E8720D" w:rsidRDefault="009E6DD1" w:rsidP="006E04E5">
            <w:pPr>
              <w:pStyle w:val="WMOBodyText"/>
              <w:numPr>
                <w:ilvl w:val="0"/>
                <w:numId w:val="3"/>
              </w:numPr>
              <w:spacing w:before="60" w:after="60"/>
              <w:ind w:left="459" w:hanging="426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asesores hidrológicos regionales: </w:t>
            </w:r>
            <w:r w:rsidR="004048B0" w:rsidRPr="00E8720D">
              <w:rPr>
                <w:lang w:val="es-ES"/>
              </w:rPr>
              <w:br/>
            </w:r>
            <w:r w:rsidRPr="00E8720D">
              <w:rPr>
                <w:b/>
                <w:bCs/>
                <w:lang w:val="es-ES"/>
              </w:rPr>
              <w:t>HA/RA</w:t>
            </w:r>
            <w:r w:rsidR="00D42BB6" w:rsidRPr="00E8720D">
              <w:rPr>
                <w:b/>
                <w:bCs/>
                <w:lang w:val="es-ES"/>
              </w:rPr>
              <w:t> </w:t>
            </w:r>
            <w:r w:rsidRPr="00E8720D">
              <w:rPr>
                <w:b/>
                <w:bCs/>
                <w:lang w:val="es-ES"/>
              </w:rPr>
              <w:t xml:space="preserve">I </w:t>
            </w:r>
            <w:r w:rsidRPr="00E8720D">
              <w:rPr>
                <w:lang w:val="es-ES"/>
              </w:rPr>
              <w:t>(II, …, VI)</w:t>
            </w:r>
          </w:p>
          <w:p w14:paraId="6271C875" w14:textId="16FAD1FD" w:rsidR="009E6DD1" w:rsidRPr="00E8720D" w:rsidRDefault="009E6DD1" w:rsidP="006E04E5">
            <w:pPr>
              <w:pStyle w:val="WMOBodyText"/>
              <w:numPr>
                <w:ilvl w:val="0"/>
                <w:numId w:val="3"/>
              </w:numPr>
              <w:spacing w:before="60" w:after="120"/>
              <w:ind w:left="459" w:hanging="426"/>
              <w:jc w:val="left"/>
              <w:rPr>
                <w:b/>
                <w:bCs/>
                <w:lang w:val="es-ES"/>
              </w:rPr>
            </w:pPr>
            <w:r w:rsidRPr="00E8720D">
              <w:rPr>
                <w:lang w:val="es-ES"/>
              </w:rPr>
              <w:t xml:space="preserve">expertos invitados: </w:t>
            </w:r>
            <w:r w:rsidRPr="00E8720D">
              <w:rPr>
                <w:b/>
                <w:bCs/>
                <w:lang w:val="es-ES"/>
              </w:rPr>
              <w:t>Expert/apellido</w:t>
            </w:r>
          </w:p>
          <w:p w14:paraId="42241043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Representantes de organizaciones internacionales/países no Miembros</w:t>
            </w:r>
          </w:p>
          <w:p w14:paraId="7C90B96C" w14:textId="10740C03" w:rsidR="009E6DD1" w:rsidRPr="00E8720D" w:rsidRDefault="009E6DD1" w:rsidP="006E04E5">
            <w:pPr>
              <w:pStyle w:val="WMOBodyText"/>
              <w:numPr>
                <w:ilvl w:val="0"/>
                <w:numId w:val="4"/>
              </w:numPr>
              <w:spacing w:before="120" w:after="60"/>
              <w:ind w:left="459" w:hanging="426"/>
              <w:jc w:val="left"/>
              <w:rPr>
                <w:lang w:val="es-ES"/>
              </w:rPr>
            </w:pPr>
            <w:r w:rsidRPr="00E8720D">
              <w:rPr>
                <w:b/>
                <w:bCs/>
                <w:lang w:val="es-ES"/>
              </w:rPr>
              <w:t>nombre de la organización/apellido</w:t>
            </w:r>
          </w:p>
          <w:p w14:paraId="57265154" w14:textId="13AF6E91" w:rsidR="009E6DD1" w:rsidRPr="00E8720D" w:rsidRDefault="009E6DD1" w:rsidP="006E04E5">
            <w:pPr>
              <w:pStyle w:val="ListParagraph"/>
              <w:numPr>
                <w:ilvl w:val="0"/>
                <w:numId w:val="4"/>
              </w:numPr>
              <w:tabs>
                <w:tab w:val="clear" w:pos="1134"/>
              </w:tabs>
              <w:spacing w:before="60" w:after="120" w:line="240" w:lineRule="exact"/>
              <w:ind w:left="459" w:hanging="426"/>
              <w:jc w:val="left"/>
              <w:rPr>
                <w:rFonts w:eastAsia="Verdana" w:cs="Verdana"/>
                <w:lang w:val="es-ES"/>
              </w:rPr>
            </w:pPr>
            <w:r w:rsidRPr="00E8720D">
              <w:rPr>
                <w:b/>
                <w:bCs/>
                <w:lang w:val="es-ES"/>
              </w:rPr>
              <w:t>nombre del país no Miembro/apellido</w:t>
            </w:r>
          </w:p>
          <w:p w14:paraId="740AEF56" w14:textId="77777777" w:rsidR="009E6DD1" w:rsidRPr="00E8720D" w:rsidRDefault="009E6DD1" w:rsidP="00470D00">
            <w:pPr>
              <w:tabs>
                <w:tab w:val="clear" w:pos="1134"/>
              </w:tabs>
              <w:spacing w:before="120" w:after="120" w:line="240" w:lineRule="exact"/>
              <w:jc w:val="left"/>
              <w:rPr>
                <w:rFonts w:eastAsia="Verdana" w:cs="Verdana"/>
                <w:lang w:val="es-ES"/>
              </w:rPr>
            </w:pPr>
            <w:r w:rsidRPr="00E8720D">
              <w:rPr>
                <w:lang w:val="es-ES"/>
              </w:rPr>
              <w:t>Secretaría</w:t>
            </w:r>
          </w:p>
          <w:p w14:paraId="628C9EB1" w14:textId="584C6C95" w:rsidR="009E6DD1" w:rsidRPr="00E8720D" w:rsidRDefault="009E6DD1" w:rsidP="006E04E5">
            <w:pPr>
              <w:pStyle w:val="WMOBodyText"/>
              <w:numPr>
                <w:ilvl w:val="0"/>
                <w:numId w:val="4"/>
              </w:numPr>
              <w:spacing w:before="120" w:after="120"/>
              <w:ind w:left="459" w:hanging="426"/>
              <w:jc w:val="left"/>
              <w:rPr>
                <w:b/>
                <w:bCs/>
                <w:lang w:val="es-ES"/>
              </w:rPr>
            </w:pPr>
            <w:r w:rsidRPr="00E8720D">
              <w:rPr>
                <w:b/>
                <w:bCs/>
                <w:lang w:val="es-ES"/>
              </w:rPr>
              <w:t>Secretariat/apellido</w:t>
            </w:r>
          </w:p>
          <w:p w14:paraId="47B0CE3B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El número de participantes conectados simultáneamente podrá verse limitado en función de la capacidad del sistema de videoconferencia seleccionado. El funcionario de conferencias (administrador del sistema) </w:t>
            </w:r>
            <w:r w:rsidRPr="00E8720D">
              <w:rPr>
                <w:lang w:val="es-ES"/>
              </w:rPr>
              <w:lastRenderedPageBreak/>
              <w:t>optimizará el número de conexiones y la capacidad del sistema.</w:t>
            </w:r>
          </w:p>
        </w:tc>
      </w:tr>
      <w:tr w:rsidR="009E6DD1" w:rsidRPr="009920AA" w14:paraId="7B424843" w14:textId="77777777" w:rsidTr="00B37E26">
        <w:tc>
          <w:tcPr>
            <w:tcW w:w="1985" w:type="dxa"/>
          </w:tcPr>
          <w:p w14:paraId="30795F55" w14:textId="77777777" w:rsidR="009E6DD1" w:rsidRPr="00E8720D" w:rsidRDefault="009E6DD1" w:rsidP="00470D00">
            <w:pPr>
              <w:pStyle w:val="WMOBodyText"/>
              <w:keepNext/>
              <w:keepLines/>
              <w:spacing w:before="120" w:after="120"/>
              <w:jc w:val="left"/>
              <w:rPr>
                <w:b/>
                <w:bCs/>
                <w:lang w:val="es-ES"/>
              </w:rPr>
            </w:pPr>
            <w:r w:rsidRPr="00E8720D">
              <w:rPr>
                <w:b/>
                <w:bCs/>
                <w:lang w:val="es-ES"/>
              </w:rPr>
              <w:lastRenderedPageBreak/>
              <w:t>Cuórum</w:t>
            </w:r>
          </w:p>
        </w:tc>
        <w:tc>
          <w:tcPr>
            <w:tcW w:w="5670" w:type="dxa"/>
          </w:tcPr>
          <w:p w14:paraId="3B4B1034" w14:textId="0E030EC1" w:rsidR="009E6DD1" w:rsidRPr="00E8720D" w:rsidRDefault="00564917" w:rsidP="00470D00">
            <w:pPr>
              <w:keepNext/>
              <w:keepLines/>
              <w:tabs>
                <w:tab w:val="clear" w:pos="1134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S Mincho" w:cs="StoneSerifITC-Medium"/>
                <w:lang w:val="es-ES"/>
              </w:rPr>
            </w:pPr>
            <w:r w:rsidRPr="00E8720D">
              <w:rPr>
                <w:lang w:val="es-ES"/>
              </w:rPr>
              <w:t xml:space="preserve">Para obtener el cuórum en las reuniones del Congreso </w:t>
            </w:r>
            <w:r w:rsidR="009E6DD1" w:rsidRPr="00E8720D">
              <w:rPr>
                <w:lang w:val="es-ES"/>
              </w:rPr>
              <w:t>será necesaria</w:t>
            </w:r>
            <w:r w:rsidRPr="00E8720D">
              <w:rPr>
                <w:lang w:val="es-ES"/>
              </w:rPr>
              <w:t xml:space="preserve"> la presencia de los delegados de una mayoría de los Miembros</w:t>
            </w:r>
            <w:r w:rsidR="009E6DD1" w:rsidRPr="00E8720D">
              <w:rPr>
                <w:lang w:val="es-ES"/>
              </w:rPr>
              <w:t xml:space="preserve">. </w:t>
            </w:r>
            <w:r w:rsidR="00FD66AA" w:rsidRPr="00E8720D">
              <w:rPr>
                <w:lang w:val="es-ES"/>
              </w:rPr>
              <w:t>Para obtener el cuórum e</w:t>
            </w:r>
            <w:r w:rsidR="009E6DD1" w:rsidRPr="00E8720D">
              <w:rPr>
                <w:lang w:val="es-ES"/>
              </w:rPr>
              <w:t xml:space="preserve">n las reuniones del Congreso en las que se tomen decisiones sobre temas relacionados con el </w:t>
            </w:r>
            <w:hyperlink r:id="rId43" w:anchor="page=19" w:history="1">
              <w:r w:rsidR="00FD66AA" w:rsidRPr="00E8720D">
                <w:rPr>
                  <w:rStyle w:val="Hyperlink"/>
                  <w:lang w:val="es-ES"/>
                </w:rPr>
                <w:t>a</w:t>
              </w:r>
              <w:r w:rsidR="009E6DD1" w:rsidRPr="00E8720D">
                <w:rPr>
                  <w:rStyle w:val="Hyperlink"/>
                  <w:lang w:val="es-ES"/>
                </w:rPr>
                <w:t>rtículo</w:t>
              </w:r>
              <w:r w:rsidR="00FD66AA" w:rsidRPr="00E8720D">
                <w:rPr>
                  <w:rStyle w:val="Hyperlink"/>
                  <w:lang w:val="es-ES"/>
                </w:rPr>
                <w:t xml:space="preserve"> 11 a)</w:t>
              </w:r>
            </w:hyperlink>
            <w:r w:rsidR="00FD66AA" w:rsidRPr="00E8720D">
              <w:rPr>
                <w:rStyle w:val="Hyperlink"/>
                <w:lang w:val="es-ES"/>
              </w:rPr>
              <w:t xml:space="preserve"> </w:t>
            </w:r>
            <w:r w:rsidR="00047FD6" w:rsidRPr="00047FD6">
              <w:rPr>
                <w:rStyle w:val="Hyperlink"/>
                <w:color w:val="auto"/>
                <w:lang w:val="es-ES"/>
              </w:rPr>
              <w:t xml:space="preserve">del Convenio </w:t>
            </w:r>
            <w:r w:rsidR="009E6DD1" w:rsidRPr="00E8720D">
              <w:rPr>
                <w:lang w:val="es-ES"/>
              </w:rPr>
              <w:t>(</w:t>
            </w:r>
            <w:r w:rsidR="009E6DD1" w:rsidRPr="00E8720D">
              <w:rPr>
                <w:i/>
                <w:iCs/>
                <w:lang w:val="es-ES"/>
              </w:rPr>
              <w:t>Documentos fundamentales Nº 1</w:t>
            </w:r>
            <w:r w:rsidR="009E6DD1" w:rsidRPr="00E8720D">
              <w:rPr>
                <w:lang w:val="es-ES"/>
              </w:rPr>
              <w:t xml:space="preserve"> (OMM-Nº 15), edición de 2021), </w:t>
            </w:r>
            <w:r w:rsidR="005E3AC8" w:rsidRPr="00E8720D">
              <w:rPr>
                <w:lang w:val="es-ES"/>
              </w:rPr>
              <w:t xml:space="preserve">será necesaria </w:t>
            </w:r>
            <w:r w:rsidR="009E6DD1" w:rsidRPr="00E8720D">
              <w:rPr>
                <w:lang w:val="es-ES"/>
              </w:rPr>
              <w:t>la presencia de delegados de una mayoría de los Miembros que son Estados.</w:t>
            </w:r>
          </w:p>
        </w:tc>
        <w:tc>
          <w:tcPr>
            <w:tcW w:w="1843" w:type="dxa"/>
          </w:tcPr>
          <w:p w14:paraId="49B969F1" w14:textId="7442103A" w:rsidR="009E6DD1" w:rsidRPr="00E8720D" w:rsidRDefault="009E6DD1" w:rsidP="00470D00">
            <w:pPr>
              <w:keepNext/>
              <w:keepLines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Artículo</w:t>
            </w:r>
            <w:r w:rsidR="00F70FEB" w:rsidRPr="00E8720D">
              <w:rPr>
                <w:lang w:val="es-ES"/>
              </w:rPr>
              <w:t xml:space="preserve"> </w:t>
            </w:r>
            <w:hyperlink r:id="rId44" w:anchor="page=20" w:history="1">
              <w:r w:rsidR="00F70FEB" w:rsidRPr="00E8720D">
                <w:rPr>
                  <w:rStyle w:val="Hyperlink"/>
                  <w:lang w:val="es-ES"/>
                </w:rPr>
                <w:t>12</w:t>
              </w:r>
            </w:hyperlink>
            <w:r w:rsidRPr="00E8720D">
              <w:rPr>
                <w:rStyle w:val="FootnoteReference"/>
                <w:rFonts w:eastAsia="Calibri" w:cs="Calibri"/>
                <w:lang w:val="es-ES"/>
              </w:rPr>
              <w:footnoteReference w:id="2"/>
            </w:r>
          </w:p>
        </w:tc>
        <w:tc>
          <w:tcPr>
            <w:tcW w:w="5103" w:type="dxa"/>
          </w:tcPr>
          <w:p w14:paraId="69220E3A" w14:textId="77777777" w:rsidR="009E6DD1" w:rsidRPr="00E8720D" w:rsidRDefault="009E6DD1" w:rsidP="00470D00">
            <w:pPr>
              <w:pStyle w:val="WMOBodyText"/>
              <w:keepNext/>
              <w:keepLines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La cantidad de Miembros presentes en la sala, junto con la cantidad Miembros cuyas conexiones estén activas, se utilizará para confirmar la presencia de los participantes en la reunión.</w:t>
            </w:r>
          </w:p>
          <w:p w14:paraId="5A88B271" w14:textId="77777777" w:rsidR="009E6DD1" w:rsidRPr="00E8720D" w:rsidRDefault="009E6DD1" w:rsidP="00470D00">
            <w:pPr>
              <w:pStyle w:val="WMOBodyText"/>
              <w:keepNext/>
              <w:keepLines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En ausencia de cuórum, es decir, si se produjesen problemas de conexión, la sesión podría:</w:t>
            </w:r>
          </w:p>
          <w:p w14:paraId="49327E0E" w14:textId="77777777" w:rsidR="009E6DD1" w:rsidRPr="00E8720D" w:rsidRDefault="009E6DD1" w:rsidP="00470D00">
            <w:pPr>
              <w:pStyle w:val="WMOBodyText"/>
              <w:keepNext/>
              <w:keepLines/>
              <w:spacing w:before="120" w:after="120"/>
              <w:ind w:left="526" w:hanging="567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i)</w:t>
            </w:r>
            <w:r w:rsidRPr="00E8720D">
              <w:rPr>
                <w:lang w:val="es-ES"/>
              </w:rPr>
              <w:tab/>
              <w:t>suspenderse hasta que se restableciese la conexión, siempre que sea dentro del horario de trabajo acordado de la reunión;</w:t>
            </w:r>
          </w:p>
          <w:p w14:paraId="311AB33B" w14:textId="77777777" w:rsidR="009E6DD1" w:rsidRPr="00E8720D" w:rsidRDefault="009E6DD1" w:rsidP="00470D00">
            <w:pPr>
              <w:pStyle w:val="WMOBodyText"/>
              <w:keepNext/>
              <w:keepLines/>
              <w:spacing w:before="120" w:after="120"/>
              <w:ind w:left="526" w:hanging="567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ii)</w:t>
            </w:r>
            <w:r w:rsidRPr="00E8720D">
              <w:rPr>
                <w:lang w:val="es-ES"/>
              </w:rPr>
              <w:tab/>
              <w:t>posponerse hasta el día de trabajo siguiente;</w:t>
            </w:r>
          </w:p>
          <w:p w14:paraId="685AB799" w14:textId="77777777" w:rsidR="009E6DD1" w:rsidRPr="00E8720D" w:rsidRDefault="009E6DD1" w:rsidP="00470D00">
            <w:pPr>
              <w:pStyle w:val="WMOBodyText"/>
              <w:keepNext/>
              <w:keepLines/>
              <w:spacing w:before="120" w:after="120"/>
              <w:ind w:left="526" w:hanging="567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iii)</w:t>
            </w:r>
            <w:r w:rsidRPr="00E8720D">
              <w:rPr>
                <w:lang w:val="es-ES"/>
              </w:rPr>
              <w:tab/>
              <w:t>continuarse con los presentes para luego adoptar la decisión cuando se restableciese el cuórum.</w:t>
            </w:r>
          </w:p>
        </w:tc>
      </w:tr>
      <w:tr w:rsidR="009E6DD1" w:rsidRPr="00E8720D" w14:paraId="777EB424" w14:textId="77777777" w:rsidTr="00B37E26">
        <w:tc>
          <w:tcPr>
            <w:tcW w:w="1985" w:type="dxa"/>
          </w:tcPr>
          <w:p w14:paraId="38DB30D2" w14:textId="52373F16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b/>
                <w:bCs/>
                <w:lang w:val="es-ES"/>
              </w:rPr>
              <w:t>Intervenciones y presentación de observaciones por escrito</w:t>
            </w:r>
          </w:p>
        </w:tc>
        <w:tc>
          <w:tcPr>
            <w:tcW w:w="5670" w:type="dxa"/>
          </w:tcPr>
          <w:p w14:paraId="4BECB324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Se pedirá la palabra levantando la placa de identificación.</w:t>
            </w:r>
          </w:p>
          <w:p w14:paraId="52A15786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</w:p>
          <w:p w14:paraId="12A79BA8" w14:textId="53314783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Los delegados principales de los Miembros de la OMM (o sus suplentes o delegados designados en su nombre) interv</w:t>
            </w:r>
            <w:r w:rsidR="000E0983" w:rsidRPr="00E8720D">
              <w:rPr>
                <w:lang w:val="es-ES"/>
              </w:rPr>
              <w:t xml:space="preserve">endrán </w:t>
            </w:r>
            <w:r w:rsidRPr="00E8720D">
              <w:rPr>
                <w:lang w:val="es-ES"/>
              </w:rPr>
              <w:t xml:space="preserve">en primer lugar, seguidos de </w:t>
            </w:r>
            <w:r w:rsidRPr="00E8720D">
              <w:rPr>
                <w:lang w:val="es-ES"/>
              </w:rPr>
              <w:lastRenderedPageBreak/>
              <w:t>los observadores. Las declaraciones individuales se limitarán normalmente a tres minutos.</w:t>
            </w:r>
          </w:p>
          <w:p w14:paraId="430B25B1" w14:textId="3A06901C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Los delegados de los Miembros enviarán sus observaciones sobre los documentos a la dirección </w:t>
            </w:r>
            <w:hyperlink r:id="rId45" w:history="1">
              <w:r w:rsidRPr="00E8720D">
                <w:rPr>
                  <w:rStyle w:val="Hyperlink"/>
                  <w:lang w:val="es-ES"/>
                </w:rPr>
                <w:t>plenary@wmo.int</w:t>
              </w:r>
            </w:hyperlink>
            <w:r w:rsidRPr="00E8720D">
              <w:rPr>
                <w:lang w:val="es-ES"/>
              </w:rPr>
              <w:t xml:space="preserve"> antes de la reunión</w:t>
            </w:r>
            <w:r w:rsidR="000A6024" w:rsidRPr="00E8720D">
              <w:rPr>
                <w:lang w:val="es-ES"/>
              </w:rPr>
              <w:t xml:space="preserve"> o </w:t>
            </w:r>
            <w:r w:rsidRPr="00E8720D">
              <w:rPr>
                <w:lang w:val="es-ES"/>
              </w:rPr>
              <w:t>sesión</w:t>
            </w:r>
            <w:r w:rsidR="00992CCF" w:rsidRPr="00E8720D">
              <w:rPr>
                <w:lang w:val="es-ES"/>
              </w:rPr>
              <w:t xml:space="preserve"> y, preferiblemente, como mínimo</w:t>
            </w:r>
            <w:r w:rsidRPr="00E8720D">
              <w:rPr>
                <w:lang w:val="es-ES"/>
              </w:rPr>
              <w:t xml:space="preserve"> una semana antes de la apertura de la reunión para facilitar la elaboración oportuna de </w:t>
            </w:r>
            <w:r w:rsidR="008A35C0" w:rsidRPr="00E8720D">
              <w:rPr>
                <w:lang w:val="es-ES"/>
              </w:rPr>
              <w:t>nuevas versiones</w:t>
            </w:r>
            <w:r w:rsidR="00510B29" w:rsidRPr="00E8720D">
              <w:rPr>
                <w:lang w:val="es-ES"/>
              </w:rPr>
              <w:t xml:space="preserve"> de los documentos</w:t>
            </w:r>
            <w:r w:rsidRPr="00E8720D">
              <w:rPr>
                <w:lang w:val="es-ES"/>
              </w:rPr>
              <w:t xml:space="preserve">, en caso necesario. Después de la intervención, las delegaciones enviarán por escrito las observaciones sobre los documentos a la dirección </w:t>
            </w:r>
            <w:hyperlink r:id="rId46" w:history="1">
              <w:r w:rsidRPr="00E8720D">
                <w:rPr>
                  <w:rStyle w:val="Hyperlink"/>
                  <w:lang w:val="es-ES"/>
                </w:rPr>
                <w:t>plenary@wmo.int</w:t>
              </w:r>
            </w:hyperlink>
            <w:r w:rsidRPr="00E8720D">
              <w:rPr>
                <w:lang w:val="es-ES"/>
              </w:rPr>
              <w:t xml:space="preserve"> en caso de no haber realizado dichas observaciones antes de la reunión.</w:t>
            </w:r>
          </w:p>
        </w:tc>
        <w:tc>
          <w:tcPr>
            <w:tcW w:w="1843" w:type="dxa"/>
          </w:tcPr>
          <w:p w14:paraId="1DB1D0D8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</w:p>
        </w:tc>
        <w:tc>
          <w:tcPr>
            <w:tcW w:w="5103" w:type="dxa"/>
          </w:tcPr>
          <w:p w14:paraId="49A5A444" w14:textId="2147E3B6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Quienes participen en la reunión en línea deberán señalar su intención de intervenir mediante el sistema de videoconferencia, tal y como se indica en el </w:t>
            </w:r>
            <w:hyperlink r:id="rId47" w:history="1">
              <w:r w:rsidRPr="00E8720D">
                <w:rPr>
                  <w:rStyle w:val="Hyperlink"/>
                  <w:lang w:val="es-ES"/>
                </w:rPr>
                <w:t>sitio web del Decimonoveno Congreso Meteorológico Mundial</w:t>
              </w:r>
            </w:hyperlink>
            <w:r w:rsidRPr="00E8720D">
              <w:rPr>
                <w:lang w:val="es-ES"/>
              </w:rPr>
              <w:t>.</w:t>
            </w:r>
          </w:p>
          <w:p w14:paraId="729BAE93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Ídem.</w:t>
            </w:r>
          </w:p>
          <w:p w14:paraId="5985307E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</w:p>
          <w:p w14:paraId="65A22B9C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</w:p>
          <w:p w14:paraId="7A8944FB" w14:textId="77777777" w:rsidR="004048B0" w:rsidRPr="00E8720D" w:rsidRDefault="004048B0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</w:p>
          <w:p w14:paraId="196FF7B6" w14:textId="0C899675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Ídem.</w:t>
            </w:r>
          </w:p>
        </w:tc>
      </w:tr>
      <w:tr w:rsidR="009E6DD1" w:rsidRPr="00E8720D" w14:paraId="2F333449" w14:textId="77777777" w:rsidTr="00B37E26">
        <w:tc>
          <w:tcPr>
            <w:tcW w:w="1985" w:type="dxa"/>
          </w:tcPr>
          <w:p w14:paraId="52D1BDAA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b/>
                <w:bCs/>
                <w:lang w:val="es-ES"/>
              </w:rPr>
              <w:lastRenderedPageBreak/>
              <w:t>Grabación de las sesiones</w:t>
            </w:r>
          </w:p>
        </w:tc>
        <w:tc>
          <w:tcPr>
            <w:tcW w:w="5670" w:type="dxa"/>
          </w:tcPr>
          <w:p w14:paraId="536614DF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Se efectuarán grabaciones de sonido de las plenarias, que se conservarán a modo de registro.</w:t>
            </w:r>
          </w:p>
        </w:tc>
        <w:tc>
          <w:tcPr>
            <w:tcW w:w="1843" w:type="dxa"/>
          </w:tcPr>
          <w:p w14:paraId="0E3BA15B" w14:textId="0C272ABD" w:rsidR="009E6DD1" w:rsidRPr="00E8720D" w:rsidRDefault="00000000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hyperlink r:id="rId48" w:anchor="page=69" w:history="1">
              <w:r w:rsidR="009E6DD1" w:rsidRPr="00E8720D">
                <w:rPr>
                  <w:rStyle w:val="Hyperlink"/>
                  <w:lang w:val="es-ES"/>
                </w:rPr>
                <w:t>Regla 95 c)</w:t>
              </w:r>
            </w:hyperlink>
            <w:r w:rsidR="009E6DD1" w:rsidRPr="00E8720D">
              <w:rPr>
                <w:lang w:val="es-ES"/>
              </w:rPr>
              <w:t xml:space="preserve"> del Reglamento General</w:t>
            </w:r>
          </w:p>
        </w:tc>
        <w:tc>
          <w:tcPr>
            <w:tcW w:w="5103" w:type="dxa"/>
          </w:tcPr>
          <w:p w14:paraId="20A9DA94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Ídem.</w:t>
            </w:r>
          </w:p>
        </w:tc>
      </w:tr>
      <w:tr w:rsidR="00693078" w:rsidRPr="009920AA" w14:paraId="7FA301B2" w14:textId="77777777" w:rsidTr="00B37E26">
        <w:tc>
          <w:tcPr>
            <w:tcW w:w="1985" w:type="dxa"/>
          </w:tcPr>
          <w:p w14:paraId="1F30BAB5" w14:textId="13F47AD4" w:rsidR="00693078" w:rsidRPr="00E8720D" w:rsidRDefault="00693078" w:rsidP="00693078">
            <w:pPr>
              <w:pStyle w:val="WMOBodyText"/>
              <w:spacing w:before="120" w:after="120"/>
              <w:jc w:val="left"/>
              <w:rPr>
                <w:b/>
                <w:bCs/>
                <w:lang w:val="es-ES"/>
              </w:rPr>
            </w:pPr>
            <w:r w:rsidRPr="00E8720D">
              <w:rPr>
                <w:b/>
                <w:bCs/>
                <w:lang w:val="es-ES"/>
              </w:rPr>
              <w:t>Dirección de los debates durante la reunión (es decir, mociones de orden, mociones y enmiendas)</w:t>
            </w:r>
          </w:p>
        </w:tc>
        <w:tc>
          <w:tcPr>
            <w:tcW w:w="5670" w:type="dxa"/>
          </w:tcPr>
          <w:p w14:paraId="2B778440" w14:textId="60DC6676" w:rsidR="00693078" w:rsidRPr="00E8720D" w:rsidRDefault="00D0777A" w:rsidP="00D0777A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Toda delegación podrá presentar una moción de orden, una moción o una enmienda haciendo un gesto específico en la sala. </w:t>
            </w:r>
            <w:r w:rsidRPr="00AC74D9">
              <w:rPr>
                <w:lang w:val="es-ES"/>
              </w:rPr>
              <w:t>El presidente</w:t>
            </w:r>
            <w:r w:rsidRPr="00E8720D">
              <w:rPr>
                <w:lang w:val="es-ES"/>
              </w:rPr>
              <w:t xml:space="preserve"> de la sesión atenderá la solicitud de inmediato, de acuerdo con lo previsto en el Reglamento General.</w:t>
            </w:r>
          </w:p>
        </w:tc>
        <w:tc>
          <w:tcPr>
            <w:tcW w:w="1843" w:type="dxa"/>
          </w:tcPr>
          <w:p w14:paraId="23196491" w14:textId="0C4D853B" w:rsidR="00693078" w:rsidRPr="00E8720D" w:rsidRDefault="00000000" w:rsidP="002639FF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hyperlink r:id="rId49" w:anchor="page=64" w:history="1">
              <w:r w:rsidR="002639FF" w:rsidRPr="00E8720D">
                <w:rPr>
                  <w:rStyle w:val="Hyperlink"/>
                  <w:lang w:val="es-ES"/>
                </w:rPr>
                <w:t>Reglas 77</w:t>
              </w:r>
            </w:hyperlink>
            <w:r w:rsidR="002639FF" w:rsidRPr="00E8720D">
              <w:rPr>
                <w:lang w:val="es-ES"/>
              </w:rPr>
              <w:t xml:space="preserve"> a </w:t>
            </w:r>
            <w:hyperlink r:id="rId50" w:anchor="page=67" w:history="1">
              <w:r w:rsidR="002639FF" w:rsidRPr="00E8720D">
                <w:rPr>
                  <w:rStyle w:val="Hyperlink"/>
                  <w:lang w:val="es-ES"/>
                </w:rPr>
                <w:t>91</w:t>
              </w:r>
            </w:hyperlink>
            <w:r w:rsidR="002639FF" w:rsidRPr="00E8720D">
              <w:rPr>
                <w:lang w:val="es-ES"/>
              </w:rPr>
              <w:t xml:space="preserve"> del Reglamento General</w:t>
            </w:r>
          </w:p>
        </w:tc>
        <w:tc>
          <w:tcPr>
            <w:tcW w:w="5103" w:type="dxa"/>
          </w:tcPr>
          <w:p w14:paraId="2033D5EF" w14:textId="27F77479" w:rsidR="00693078" w:rsidRPr="00E8720D" w:rsidRDefault="002639FF" w:rsidP="002639FF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Todo Miembro de la OMM que participe en la reunión en línea podrá presentar una moción de orden, una moción o una enmienda a través de la función de chat, escribiendo </w:t>
            </w:r>
            <w:r w:rsidR="00D03C59" w:rsidRPr="00E8720D">
              <w:rPr>
                <w:lang w:val="es-ES"/>
              </w:rPr>
              <w:t>“</w:t>
            </w:r>
            <w:r w:rsidRPr="00E8720D">
              <w:rPr>
                <w:lang w:val="es-ES"/>
              </w:rPr>
              <w:t>Point of Order</w:t>
            </w:r>
            <w:r w:rsidR="00D03C59" w:rsidRPr="00E8720D">
              <w:rPr>
                <w:lang w:val="es-ES"/>
              </w:rPr>
              <w:t>”</w:t>
            </w:r>
            <w:r w:rsidRPr="00E8720D">
              <w:rPr>
                <w:lang w:val="es-ES"/>
              </w:rPr>
              <w:t xml:space="preserve"> (Moción de orden), </w:t>
            </w:r>
            <w:r w:rsidR="00D03C59" w:rsidRPr="00E8720D">
              <w:rPr>
                <w:lang w:val="es-ES"/>
              </w:rPr>
              <w:t>“</w:t>
            </w:r>
            <w:r w:rsidRPr="00E8720D">
              <w:rPr>
                <w:lang w:val="es-ES"/>
              </w:rPr>
              <w:t>Motion</w:t>
            </w:r>
            <w:r w:rsidR="00D03C59" w:rsidRPr="00E8720D">
              <w:rPr>
                <w:lang w:val="es-ES"/>
              </w:rPr>
              <w:t>”</w:t>
            </w:r>
            <w:r w:rsidRPr="00E8720D">
              <w:rPr>
                <w:lang w:val="es-ES"/>
              </w:rPr>
              <w:t xml:space="preserve"> (Moción) o </w:t>
            </w:r>
            <w:r w:rsidR="00D03C59" w:rsidRPr="00E8720D">
              <w:rPr>
                <w:lang w:val="es-ES"/>
              </w:rPr>
              <w:t>“</w:t>
            </w:r>
            <w:r w:rsidRPr="00E8720D">
              <w:rPr>
                <w:lang w:val="es-ES"/>
              </w:rPr>
              <w:t>Amendment</w:t>
            </w:r>
            <w:r w:rsidR="00D03C59" w:rsidRPr="00E8720D">
              <w:rPr>
                <w:lang w:val="es-ES"/>
              </w:rPr>
              <w:t>”</w:t>
            </w:r>
            <w:r w:rsidRPr="00E8720D">
              <w:rPr>
                <w:lang w:val="es-ES"/>
              </w:rPr>
              <w:t xml:space="preserve"> (Enmienda). El presidente de la sesión atenderá la solicitud de inmediato, de acuerdo con lo previsto en el Reglamento General.</w:t>
            </w:r>
          </w:p>
        </w:tc>
      </w:tr>
      <w:tr w:rsidR="009E6DD1" w:rsidRPr="00E8720D" w14:paraId="39054766" w14:textId="77777777" w:rsidTr="00B37E26">
        <w:trPr>
          <w:trHeight w:val="2925"/>
        </w:trPr>
        <w:tc>
          <w:tcPr>
            <w:tcW w:w="1985" w:type="dxa"/>
          </w:tcPr>
          <w:p w14:paraId="35674D7E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b/>
                <w:bCs/>
                <w:lang w:val="es-ES"/>
              </w:rPr>
              <w:lastRenderedPageBreak/>
              <w:t>Adopción de decisiones</w:t>
            </w:r>
          </w:p>
        </w:tc>
        <w:tc>
          <w:tcPr>
            <w:tcW w:w="5670" w:type="dxa"/>
          </w:tcPr>
          <w:p w14:paraId="5714A673" w14:textId="6297932B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 xml:space="preserve">En la medida de lo posible, todas las decisiones del Congreso se adoptarán por consenso. En caso de que determinados asuntos requieran un debate más a fondo, el presidente </w:t>
            </w:r>
            <w:r w:rsidR="00BE295F" w:rsidRPr="00E8720D">
              <w:rPr>
                <w:lang w:val="es-ES"/>
              </w:rPr>
              <w:t xml:space="preserve">de la sesión </w:t>
            </w:r>
            <w:r w:rsidRPr="00E8720D">
              <w:rPr>
                <w:lang w:val="es-ES"/>
              </w:rPr>
              <w:t>podrá proponer la creación de grupos de redacción, que se reunirán por separado e informarán al respecto a la plenaria.</w:t>
            </w:r>
          </w:p>
          <w:p w14:paraId="4E427526" w14:textId="30E21703" w:rsidR="009E6DD1" w:rsidRPr="00E8720D" w:rsidRDefault="00BE295F" w:rsidP="00186A73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Si no fuese posible llegar a un consenso respecto de una decisión, se aplicarían las disposiciones del artículo 11 del Convenio y las reglas 40 y 42 del Reglamento General (</w:t>
            </w:r>
            <w:r w:rsidRPr="00E8720D">
              <w:rPr>
                <w:i/>
                <w:iCs/>
                <w:lang w:val="es-ES"/>
              </w:rPr>
              <w:t>Documentos fundamentales Nº</w:t>
            </w:r>
            <w:r w:rsidR="00186A73" w:rsidRPr="00E8720D">
              <w:rPr>
                <w:i/>
                <w:iCs/>
                <w:lang w:val="es-ES"/>
              </w:rPr>
              <w:t> </w:t>
            </w:r>
            <w:r w:rsidRPr="00E8720D">
              <w:rPr>
                <w:i/>
                <w:iCs/>
                <w:lang w:val="es-ES"/>
              </w:rPr>
              <w:t>1</w:t>
            </w:r>
            <w:r w:rsidRPr="00E8720D">
              <w:rPr>
                <w:lang w:val="es-ES"/>
              </w:rPr>
              <w:t xml:space="preserve"> (OMM-Nº 15), edición de 2021).</w:t>
            </w:r>
            <w:hyperlink r:id="rId51" w:anchor="page=53" w:history="1"/>
          </w:p>
        </w:tc>
        <w:tc>
          <w:tcPr>
            <w:tcW w:w="1843" w:type="dxa"/>
          </w:tcPr>
          <w:p w14:paraId="669517CE" w14:textId="506237AB" w:rsidR="009E6DD1" w:rsidRPr="00E8720D" w:rsidRDefault="00000000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hyperlink r:id="rId52" w:anchor="page=16" w:history="1">
              <w:r w:rsidR="009E6DD1" w:rsidRPr="00E8720D">
                <w:rPr>
                  <w:rStyle w:val="Hyperlink"/>
                  <w:lang w:val="es-ES"/>
                </w:rPr>
                <w:t>Artículos 5</w:t>
              </w:r>
            </w:hyperlink>
            <w:r w:rsidR="009E6DD1" w:rsidRPr="00E8720D">
              <w:rPr>
                <w:lang w:val="es-ES"/>
              </w:rPr>
              <w:t xml:space="preserve"> y </w:t>
            </w:r>
            <w:hyperlink r:id="rId53" w:anchor="page=19" w:history="1">
              <w:r w:rsidR="009E6DD1" w:rsidRPr="00E8720D">
                <w:rPr>
                  <w:rStyle w:val="Hyperlink"/>
                  <w:lang w:val="es-ES"/>
                </w:rPr>
                <w:t>11</w:t>
              </w:r>
            </w:hyperlink>
            <w:r w:rsidR="009E6DD1" w:rsidRPr="00E8720D">
              <w:rPr>
                <w:lang w:val="es-ES"/>
              </w:rPr>
              <w:t xml:space="preserve"> del Convenio de la OMM, </w:t>
            </w:r>
            <w:hyperlink r:id="rId54" w:anchor="page=53" w:history="1">
              <w:r w:rsidR="001D2754" w:rsidRPr="00E8720D">
                <w:rPr>
                  <w:rStyle w:val="Hyperlink"/>
                  <w:lang w:val="es-ES"/>
                </w:rPr>
                <w:t>r</w:t>
              </w:r>
              <w:r w:rsidR="009E6DD1" w:rsidRPr="00E8720D">
                <w:rPr>
                  <w:rStyle w:val="Hyperlink"/>
                  <w:lang w:val="es-ES"/>
                </w:rPr>
                <w:t>eglas</w:t>
              </w:r>
              <w:r w:rsidR="00467A85">
                <w:rPr>
                  <w:rStyle w:val="Hyperlink"/>
                  <w:lang w:val="en-CH"/>
                </w:rPr>
                <w:t> </w:t>
              </w:r>
              <w:r w:rsidR="009E6DD1" w:rsidRPr="00E8720D">
                <w:rPr>
                  <w:rStyle w:val="Hyperlink"/>
                  <w:lang w:val="es-ES"/>
                </w:rPr>
                <w:t>40</w:t>
              </w:r>
            </w:hyperlink>
            <w:r w:rsidR="009E6DD1" w:rsidRPr="00E8720D">
              <w:rPr>
                <w:lang w:val="es-ES"/>
              </w:rPr>
              <w:t xml:space="preserve"> y </w:t>
            </w:r>
            <w:hyperlink r:id="rId55" w:anchor="page=54" w:history="1">
              <w:r w:rsidR="009E6DD1" w:rsidRPr="00E8720D">
                <w:rPr>
                  <w:rStyle w:val="Hyperlink"/>
                  <w:lang w:val="es-ES"/>
                </w:rPr>
                <w:t>42</w:t>
              </w:r>
            </w:hyperlink>
            <w:r w:rsidR="009E6DD1" w:rsidRPr="00E8720D">
              <w:rPr>
                <w:lang w:val="es-ES"/>
              </w:rPr>
              <w:t xml:space="preserve"> del Reglamento General</w:t>
            </w:r>
            <w:bookmarkStart w:id="6" w:name="_Hlk129710350"/>
            <w:bookmarkEnd w:id="6"/>
          </w:p>
          <w:p w14:paraId="00BF3459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</w:p>
        </w:tc>
        <w:tc>
          <w:tcPr>
            <w:tcW w:w="5103" w:type="dxa"/>
          </w:tcPr>
          <w:p w14:paraId="2B4CB695" w14:textId="31DEFE4B" w:rsidR="009E6DD1" w:rsidRPr="00E8720D" w:rsidRDefault="009E6DD1" w:rsidP="00B37E26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Ídem.</w:t>
            </w:r>
          </w:p>
        </w:tc>
      </w:tr>
      <w:tr w:rsidR="009E6DD1" w:rsidRPr="009920AA" w14:paraId="59935D6B" w14:textId="77777777" w:rsidTr="00B37E26">
        <w:tc>
          <w:tcPr>
            <w:tcW w:w="1985" w:type="dxa"/>
          </w:tcPr>
          <w:p w14:paraId="1A90E2A8" w14:textId="38C15515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b/>
                <w:bCs/>
                <w:lang w:val="es-ES"/>
              </w:rPr>
            </w:pPr>
            <w:r w:rsidRPr="00E8720D">
              <w:rPr>
                <w:b/>
                <w:bCs/>
                <w:lang w:val="es-ES"/>
              </w:rPr>
              <w:t xml:space="preserve">Votación para las elecciones </w:t>
            </w:r>
            <w:r w:rsidR="001D2754" w:rsidRPr="00E8720D">
              <w:rPr>
                <w:b/>
                <w:bCs/>
                <w:lang w:val="es-ES"/>
              </w:rPr>
              <w:br/>
            </w:r>
            <w:r w:rsidRPr="00E8720D">
              <w:rPr>
                <w:b/>
                <w:bCs/>
                <w:lang w:val="es-ES"/>
              </w:rPr>
              <w:t>y los nombramientos</w:t>
            </w:r>
          </w:p>
        </w:tc>
        <w:tc>
          <w:tcPr>
            <w:tcW w:w="5670" w:type="dxa"/>
          </w:tcPr>
          <w:p w14:paraId="43540F43" w14:textId="348A0FB3" w:rsidR="009E6DD1" w:rsidRPr="00E8720D" w:rsidRDefault="009E6DD1" w:rsidP="00C7410F">
            <w:pPr>
              <w:spacing w:before="120" w:after="120"/>
              <w:ind w:right="-107"/>
              <w:jc w:val="left"/>
              <w:rPr>
                <w:bdr w:val="none" w:sz="0" w:space="0" w:color="auto" w:frame="1"/>
                <w:shd w:val="clear" w:color="auto" w:fill="FFFFFF"/>
                <w:lang w:val="es-ES"/>
              </w:rPr>
            </w:pPr>
            <w:r w:rsidRPr="00E8720D">
              <w:rPr>
                <w:lang w:val="es-ES"/>
              </w:rPr>
              <w:t xml:space="preserve">En </w:t>
            </w:r>
            <w:r w:rsidR="0019548A" w:rsidRPr="00E8720D">
              <w:rPr>
                <w:lang w:val="es-ES"/>
              </w:rPr>
              <w:t xml:space="preserve">anteriores </w:t>
            </w:r>
            <w:r w:rsidRPr="00E8720D">
              <w:rPr>
                <w:lang w:val="es-ES"/>
              </w:rPr>
              <w:t xml:space="preserve">reuniones ordinarias del Congreso, se empleó un sistema de votación electrónica que ha </w:t>
            </w:r>
            <w:r w:rsidR="0019548A" w:rsidRPr="00E8720D">
              <w:rPr>
                <w:lang w:val="es-ES"/>
              </w:rPr>
              <w:t xml:space="preserve">quedado </w:t>
            </w:r>
            <w:r w:rsidRPr="00E8720D">
              <w:rPr>
                <w:lang w:val="es-ES"/>
              </w:rPr>
              <w:t>obsoleto. El Consejo Ejecutivo, en su 76ª</w:t>
            </w:r>
            <w:r w:rsidR="0019548A" w:rsidRPr="00E8720D">
              <w:rPr>
                <w:lang w:val="es-ES"/>
              </w:rPr>
              <w:t> </w:t>
            </w:r>
            <w:r w:rsidRPr="00E8720D">
              <w:rPr>
                <w:lang w:val="es-ES"/>
              </w:rPr>
              <w:t xml:space="preserve">reunión, puso a prueba el nuevo sistema de votación electrónica y recomendó que </w:t>
            </w:r>
            <w:r w:rsidR="00486969">
              <w:rPr>
                <w:lang w:val="es-ES"/>
              </w:rPr>
              <w:t>para</w:t>
            </w:r>
            <w:r w:rsidRPr="00E8720D">
              <w:rPr>
                <w:lang w:val="es-ES"/>
              </w:rPr>
              <w:t xml:space="preserve"> </w:t>
            </w:r>
            <w:r w:rsidR="00D962DC" w:rsidRPr="00E8720D">
              <w:rPr>
                <w:lang w:val="es-ES"/>
              </w:rPr>
              <w:t>las elecciones y los nombramientos de los puestos directivos claves de la Organización que t</w:t>
            </w:r>
            <w:r w:rsidR="00C7410F" w:rsidRPr="00E8720D">
              <w:rPr>
                <w:lang w:val="es-ES"/>
              </w:rPr>
              <w:t xml:space="preserve">uvieran </w:t>
            </w:r>
            <w:r w:rsidR="00D962DC" w:rsidRPr="00E8720D">
              <w:rPr>
                <w:lang w:val="es-ES"/>
              </w:rPr>
              <w:t xml:space="preserve">lugar durante el Decimonoveno Congreso —Presidente y Vicepresidente, miembros del Consejo Ejecutivo y Secretario General— la votación </w:t>
            </w:r>
            <w:r w:rsidRPr="00E8720D">
              <w:rPr>
                <w:lang w:val="es-ES"/>
              </w:rPr>
              <w:t xml:space="preserve">se llevara a cabo de forma presencial mediante votación secreta con papeletas a fin de velar por los mayores niveles de integridad, transparencia, seguridad y rendición de cuentas del proceso. A ese respecto, se aplicarán las disposiciones del </w:t>
            </w:r>
            <w:r w:rsidR="00256155" w:rsidRPr="00E8720D">
              <w:rPr>
                <w:lang w:val="es-ES"/>
              </w:rPr>
              <w:t>a</w:t>
            </w:r>
            <w:r w:rsidRPr="00E8720D">
              <w:rPr>
                <w:lang w:val="es-ES"/>
              </w:rPr>
              <w:t>rtículo 11 del Convenio y las reglas 40 a 47 y 60 a 72 del Reglamento General, mientras que para el nombramiento del Secretario General se aplicarán las reglas 149 a 151 del Reglamento General.</w:t>
            </w:r>
          </w:p>
        </w:tc>
        <w:tc>
          <w:tcPr>
            <w:tcW w:w="1843" w:type="dxa"/>
          </w:tcPr>
          <w:p w14:paraId="4EF72A1E" w14:textId="531F22B8" w:rsidR="009E6DD1" w:rsidRPr="00E8720D" w:rsidRDefault="00000000" w:rsidP="00C110A9">
            <w:pPr>
              <w:pStyle w:val="WMOBodyText"/>
              <w:spacing w:before="120" w:after="120" w:line="240" w:lineRule="exact"/>
              <w:jc w:val="left"/>
              <w:rPr>
                <w:lang w:val="es-ES"/>
              </w:rPr>
            </w:pPr>
            <w:hyperlink r:id="rId56" w:anchor="page=19" w:history="1">
              <w:r w:rsidR="009E6DD1" w:rsidRPr="00E8720D">
                <w:rPr>
                  <w:rStyle w:val="Hyperlink"/>
                  <w:lang w:val="es-ES"/>
                </w:rPr>
                <w:t>Artículo 11</w:t>
              </w:r>
            </w:hyperlink>
            <w:r w:rsidR="009E6DD1" w:rsidRPr="00E8720D">
              <w:rPr>
                <w:lang w:val="es-ES"/>
              </w:rPr>
              <w:t xml:space="preserve"> del Convenio,</w:t>
            </w:r>
            <w:r w:rsidR="00C110A9" w:rsidRPr="00E8720D">
              <w:rPr>
                <w:lang w:val="es-ES"/>
              </w:rPr>
              <w:t xml:space="preserve"> </w:t>
            </w:r>
            <w:hyperlink r:id="rId57" w:anchor="page=53" w:history="1">
              <w:r w:rsidR="00C110A9" w:rsidRPr="00E8720D">
                <w:rPr>
                  <w:rStyle w:val="Hyperlink"/>
                  <w:lang w:val="es-ES"/>
                </w:rPr>
                <w:t>r</w:t>
              </w:r>
              <w:r w:rsidR="009E6DD1" w:rsidRPr="00E8720D">
                <w:rPr>
                  <w:rStyle w:val="Hyperlink"/>
                  <w:lang w:val="es-ES"/>
                </w:rPr>
                <w:t>eglas 40</w:t>
              </w:r>
            </w:hyperlink>
            <w:r w:rsidR="009E6DD1" w:rsidRPr="00E8720D">
              <w:rPr>
                <w:lang w:val="es-ES"/>
              </w:rPr>
              <w:t xml:space="preserve"> a </w:t>
            </w:r>
            <w:hyperlink r:id="rId58" w:anchor="page=55" w:history="1">
              <w:r w:rsidR="009E6DD1" w:rsidRPr="00E8720D">
                <w:rPr>
                  <w:rStyle w:val="Hyperlink"/>
                  <w:lang w:val="es-ES"/>
                </w:rPr>
                <w:t>47</w:t>
              </w:r>
            </w:hyperlink>
            <w:r w:rsidR="009E6DD1" w:rsidRPr="00E8720D">
              <w:rPr>
                <w:lang w:val="es-ES"/>
              </w:rPr>
              <w:t>,</w:t>
            </w:r>
            <w:bookmarkStart w:id="7" w:name="_Hlk129710096"/>
            <w:bookmarkStart w:id="8" w:name="_Hlk129710129"/>
            <w:bookmarkEnd w:id="7"/>
            <w:r w:rsidR="00C110A9" w:rsidRPr="00E8720D">
              <w:rPr>
                <w:lang w:val="es-ES"/>
              </w:rPr>
              <w:t xml:space="preserve"> </w:t>
            </w:r>
            <w:hyperlink r:id="rId59" w:anchor="page=59" w:history="1">
              <w:r w:rsidR="009E6DD1" w:rsidRPr="00E8720D">
                <w:rPr>
                  <w:rStyle w:val="Hyperlink"/>
                  <w:lang w:val="es-ES"/>
                </w:rPr>
                <w:t>60</w:t>
              </w:r>
            </w:hyperlink>
            <w:r w:rsidR="009E6DD1" w:rsidRPr="00E8720D">
              <w:rPr>
                <w:lang w:val="es-ES"/>
              </w:rPr>
              <w:t xml:space="preserve"> a </w:t>
            </w:r>
            <w:hyperlink r:id="rId60" w:anchor="page=63" w:history="1">
              <w:r w:rsidR="009E6DD1" w:rsidRPr="00E8720D">
                <w:rPr>
                  <w:rStyle w:val="Hyperlink"/>
                  <w:lang w:val="es-ES"/>
                </w:rPr>
                <w:t>72</w:t>
              </w:r>
              <w:bookmarkEnd w:id="8"/>
            </w:hyperlink>
            <w:r w:rsidR="00C110A9" w:rsidRPr="00E8720D">
              <w:rPr>
                <w:rStyle w:val="Hyperlink"/>
                <w:lang w:val="es-ES"/>
              </w:rPr>
              <w:t xml:space="preserve"> </w:t>
            </w:r>
            <w:r w:rsidR="009E6DD1" w:rsidRPr="00E8720D">
              <w:rPr>
                <w:lang w:val="es-ES"/>
              </w:rPr>
              <w:t xml:space="preserve">y </w:t>
            </w:r>
            <w:hyperlink r:id="rId61" w:anchor="page=84" w:history="1">
              <w:r w:rsidR="009E6DD1" w:rsidRPr="00E8720D">
                <w:rPr>
                  <w:rStyle w:val="Hyperlink"/>
                  <w:lang w:val="es-ES"/>
                </w:rPr>
                <w:t>149</w:t>
              </w:r>
            </w:hyperlink>
            <w:r w:rsidR="009E6DD1" w:rsidRPr="00E8720D">
              <w:rPr>
                <w:lang w:val="es-ES"/>
              </w:rPr>
              <w:t xml:space="preserve"> a </w:t>
            </w:r>
            <w:hyperlink r:id="rId62" w:anchor="page=85" w:history="1">
              <w:r w:rsidR="009E6DD1" w:rsidRPr="00E8720D">
                <w:rPr>
                  <w:rStyle w:val="Hyperlink"/>
                  <w:lang w:val="es-ES"/>
                </w:rPr>
                <w:t>152</w:t>
              </w:r>
            </w:hyperlink>
            <w:r w:rsidR="009E6DD1" w:rsidRPr="00E8720D">
              <w:rPr>
                <w:lang w:val="es-ES"/>
              </w:rPr>
              <w:t xml:space="preserve"> del Reglamento General</w:t>
            </w:r>
            <w:bookmarkStart w:id="9" w:name="_Hlk129710229"/>
            <w:bookmarkEnd w:id="9"/>
          </w:p>
          <w:p w14:paraId="7B179C4F" w14:textId="77777777" w:rsidR="009E6DD1" w:rsidRPr="00E8720D" w:rsidRDefault="009E6DD1" w:rsidP="00470D00">
            <w:pPr>
              <w:pStyle w:val="WMOBodyText"/>
              <w:spacing w:before="120" w:after="120" w:line="240" w:lineRule="exact"/>
              <w:rPr>
                <w:lang w:val="es-ES"/>
              </w:rPr>
            </w:pPr>
          </w:p>
        </w:tc>
        <w:tc>
          <w:tcPr>
            <w:tcW w:w="5103" w:type="dxa"/>
          </w:tcPr>
          <w:p w14:paraId="53D4739E" w14:textId="521B40C4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bdr w:val="none" w:sz="0" w:space="0" w:color="auto" w:frame="1"/>
                <w:shd w:val="clear" w:color="auto" w:fill="FFFFFF"/>
                <w:lang w:val="es-ES"/>
              </w:rPr>
            </w:pPr>
            <w:r w:rsidRPr="00E8720D">
              <w:rPr>
                <w:lang w:val="es-ES"/>
              </w:rPr>
              <w:t xml:space="preserve">Solo los delegados principales de los Miembros que cuenten con credenciales válidas y derecho de voto o los delegados debidamente autorizados a votar que se encuentren en la reunión de forma presencial podrán participar en las votaciones </w:t>
            </w:r>
            <w:r w:rsidR="00762795" w:rsidRPr="00E8720D">
              <w:rPr>
                <w:lang w:val="es-ES"/>
              </w:rPr>
              <w:t xml:space="preserve">celebradas </w:t>
            </w:r>
            <w:r w:rsidRPr="00E8720D">
              <w:rPr>
                <w:lang w:val="es-ES"/>
              </w:rPr>
              <w:t xml:space="preserve">para </w:t>
            </w:r>
            <w:r w:rsidR="00762795" w:rsidRPr="00E8720D">
              <w:rPr>
                <w:lang w:val="es-ES"/>
              </w:rPr>
              <w:t xml:space="preserve">llevar a cabo </w:t>
            </w:r>
            <w:r w:rsidRPr="00E8720D">
              <w:rPr>
                <w:lang w:val="es-ES"/>
              </w:rPr>
              <w:t>elecciones y nombramientos.</w:t>
            </w:r>
          </w:p>
          <w:p w14:paraId="1864440D" w14:textId="327A6359" w:rsidR="009E6DD1" w:rsidRPr="00E8720D" w:rsidRDefault="00F31666" w:rsidP="00506AC6">
            <w:pPr>
              <w:pStyle w:val="WMOBodyText"/>
              <w:spacing w:before="120" w:after="120"/>
              <w:jc w:val="left"/>
              <w:rPr>
                <w:bdr w:val="none" w:sz="0" w:space="0" w:color="auto" w:frame="1"/>
                <w:shd w:val="clear" w:color="auto" w:fill="FFFFFF"/>
                <w:lang w:val="es-ES"/>
              </w:rPr>
            </w:pPr>
            <w:r w:rsidRPr="00E8720D">
              <w:rPr>
                <w:lang w:val="es-ES"/>
              </w:rPr>
              <w:t>A</w:t>
            </w:r>
            <w:r w:rsidR="009E6DD1" w:rsidRPr="00E8720D">
              <w:rPr>
                <w:lang w:val="es-ES"/>
              </w:rPr>
              <w:t xml:space="preserve">quellos </w:t>
            </w:r>
            <w:r w:rsidR="00506AC6" w:rsidRPr="00E8720D">
              <w:rPr>
                <w:lang w:val="es-ES"/>
              </w:rPr>
              <w:t>M</w:t>
            </w:r>
            <w:r w:rsidR="009E6DD1" w:rsidRPr="00E8720D">
              <w:rPr>
                <w:lang w:val="es-ES"/>
              </w:rPr>
              <w:t xml:space="preserve">iembros que no puedan </w:t>
            </w:r>
            <w:r w:rsidR="006C04BE" w:rsidRPr="00E8720D">
              <w:rPr>
                <w:lang w:val="es-ES"/>
              </w:rPr>
              <w:t xml:space="preserve">enviar representantes para participar </w:t>
            </w:r>
            <w:r w:rsidR="009E6DD1" w:rsidRPr="00E8720D">
              <w:rPr>
                <w:lang w:val="es-ES"/>
              </w:rPr>
              <w:t xml:space="preserve">de forma presencial en el Congreso, incluso mediante sus Misiones Permanentes en Ginebra, </w:t>
            </w:r>
            <w:r w:rsidRPr="00E8720D">
              <w:rPr>
                <w:lang w:val="es-ES"/>
              </w:rPr>
              <w:t xml:space="preserve">tendrán la posibilidad de delegar </w:t>
            </w:r>
            <w:r w:rsidR="009E6DD1" w:rsidRPr="00E8720D">
              <w:rPr>
                <w:lang w:val="es-ES"/>
              </w:rPr>
              <w:t>su voto por poder.</w:t>
            </w:r>
          </w:p>
        </w:tc>
      </w:tr>
      <w:tr w:rsidR="009E6DD1" w:rsidRPr="009920AA" w14:paraId="380F1B89" w14:textId="77777777" w:rsidTr="00B37E26">
        <w:tc>
          <w:tcPr>
            <w:tcW w:w="1985" w:type="dxa"/>
          </w:tcPr>
          <w:p w14:paraId="0573C2A4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b/>
                <w:bCs/>
                <w:lang w:val="es-ES"/>
              </w:rPr>
            </w:pPr>
            <w:r w:rsidRPr="00E8720D">
              <w:rPr>
                <w:b/>
                <w:bCs/>
                <w:lang w:val="es-ES"/>
              </w:rPr>
              <w:lastRenderedPageBreak/>
              <w:t>Comités</w:t>
            </w:r>
          </w:p>
        </w:tc>
        <w:tc>
          <w:tcPr>
            <w:tcW w:w="5670" w:type="dxa"/>
          </w:tcPr>
          <w:p w14:paraId="44FECF37" w14:textId="77777777" w:rsidR="009E6DD1" w:rsidRPr="00E8720D" w:rsidRDefault="009E6DD1" w:rsidP="00470D00">
            <w:pPr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s-ES"/>
              </w:rPr>
            </w:pPr>
            <w:r w:rsidRPr="00E8720D">
              <w:rPr>
                <w:lang w:val="es-ES"/>
              </w:rPr>
              <w:t>El Congreso trabajará en sesiones plenarias durante toda la reunión.</w:t>
            </w:r>
          </w:p>
          <w:p w14:paraId="7E604F50" w14:textId="7C26F17E" w:rsidR="009E6DD1" w:rsidRPr="00E8720D" w:rsidRDefault="009E6DD1" w:rsidP="00470D00">
            <w:pPr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s-ES"/>
              </w:rPr>
            </w:pPr>
            <w:r w:rsidRPr="00E8720D">
              <w:rPr>
                <w:lang w:val="es-ES"/>
              </w:rPr>
              <w:t>El Comité de Credenciales, el Comité de Candidaturas y el Comité de Coordinación se establec</w:t>
            </w:r>
            <w:r w:rsidR="00343163" w:rsidRPr="00E8720D">
              <w:rPr>
                <w:lang w:val="es-ES"/>
              </w:rPr>
              <w:t xml:space="preserve">erán de conformidad </w:t>
            </w:r>
            <w:r w:rsidRPr="00E8720D">
              <w:rPr>
                <w:lang w:val="es-ES"/>
              </w:rPr>
              <w:t>con las reglas 22 a 25 del Reglamento General (</w:t>
            </w:r>
            <w:r w:rsidRPr="00E8720D">
              <w:rPr>
                <w:i/>
                <w:iCs/>
                <w:lang w:val="es-ES"/>
              </w:rPr>
              <w:t xml:space="preserve">Documentos fundamentales Nº 1 </w:t>
            </w:r>
            <w:r w:rsidRPr="00E8720D">
              <w:rPr>
                <w:lang w:val="es-ES"/>
              </w:rPr>
              <w:t>(OMM</w:t>
            </w:r>
            <w:r w:rsidR="00C27E76" w:rsidRPr="00E8720D">
              <w:rPr>
                <w:lang w:val="es-ES"/>
              </w:rPr>
              <w:noBreakHyphen/>
            </w:r>
            <w:r w:rsidRPr="00E8720D">
              <w:rPr>
                <w:lang w:val="es-ES"/>
              </w:rPr>
              <w:t>Nº</w:t>
            </w:r>
            <w:r w:rsidR="00C27E76" w:rsidRPr="00E8720D">
              <w:rPr>
                <w:lang w:val="es-ES"/>
              </w:rPr>
              <w:t> </w:t>
            </w:r>
            <w:r w:rsidRPr="00E8720D">
              <w:rPr>
                <w:lang w:val="es-ES"/>
              </w:rPr>
              <w:t>15), edición de 2021).</w:t>
            </w:r>
          </w:p>
          <w:p w14:paraId="4FCFA433" w14:textId="77777777" w:rsidR="009E6DD1" w:rsidRPr="00E8720D" w:rsidRDefault="009E6DD1" w:rsidP="00470D00">
            <w:pPr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s-ES"/>
              </w:rPr>
            </w:pPr>
            <w:r w:rsidRPr="00E8720D">
              <w:rPr>
                <w:lang w:val="es-ES"/>
              </w:rPr>
              <w:t>La Asamblea sobre Hidrología de la OMM se convocará de conformidad con la regla 26 del Reglamento General.</w:t>
            </w:r>
          </w:p>
          <w:p w14:paraId="6BDB2758" w14:textId="4EA2B0E3" w:rsidR="009E6DD1" w:rsidRPr="00E8720D" w:rsidRDefault="00FA427E" w:rsidP="00C110A9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De forma puntual se podrán crear comités o grupos de redacción para examinar asuntos específicos en profundidad, según lo considere necesario el Congreso, quien determinará qué asuntos debatirán esos grupos y comités de conformidad con la regla 24 del Reglamento General (</w:t>
            </w:r>
            <w:r w:rsidRPr="00E8720D">
              <w:rPr>
                <w:i/>
                <w:iCs/>
                <w:lang w:val="es-ES"/>
              </w:rPr>
              <w:t>Documentos fundamentales Nº 1</w:t>
            </w:r>
            <w:r w:rsidRPr="00E8720D">
              <w:rPr>
                <w:lang w:val="es-ES"/>
              </w:rPr>
              <w:t xml:space="preserve"> (OMM-Nº 15), edición de 2021).</w:t>
            </w:r>
          </w:p>
        </w:tc>
        <w:tc>
          <w:tcPr>
            <w:tcW w:w="1843" w:type="dxa"/>
          </w:tcPr>
          <w:p w14:paraId="51814D9C" w14:textId="5B6EA76C" w:rsidR="009E6DD1" w:rsidRPr="00E8720D" w:rsidRDefault="00000000" w:rsidP="00470D00">
            <w:pPr>
              <w:pStyle w:val="WMOBodyText"/>
              <w:spacing w:before="120" w:after="120" w:line="240" w:lineRule="exact"/>
              <w:jc w:val="left"/>
              <w:rPr>
                <w:lang w:val="es-ES"/>
              </w:rPr>
            </w:pPr>
            <w:hyperlink r:id="rId63" w:anchor="page=49" w:history="1">
              <w:r w:rsidR="009E6DD1" w:rsidRPr="00E8720D">
                <w:rPr>
                  <w:rStyle w:val="Hyperlink"/>
                  <w:lang w:val="es-ES"/>
                </w:rPr>
                <w:t>Reglas 22</w:t>
              </w:r>
            </w:hyperlink>
            <w:r w:rsidR="009E6DD1" w:rsidRPr="00E8720D">
              <w:rPr>
                <w:lang w:val="es-ES"/>
              </w:rPr>
              <w:t xml:space="preserve"> a </w:t>
            </w:r>
            <w:hyperlink r:id="rId64" w:anchor="page=50" w:history="1">
              <w:r w:rsidR="009E6DD1" w:rsidRPr="00E8720D">
                <w:rPr>
                  <w:rStyle w:val="Hyperlink"/>
                  <w:lang w:val="es-ES"/>
                </w:rPr>
                <w:t>26</w:t>
              </w:r>
            </w:hyperlink>
            <w:r w:rsidR="009E6DD1" w:rsidRPr="00E8720D">
              <w:rPr>
                <w:lang w:val="es-ES"/>
              </w:rPr>
              <w:t xml:space="preserve"> del Reglamento General</w:t>
            </w:r>
            <w:bookmarkStart w:id="10" w:name="_Hlk129710584"/>
            <w:bookmarkEnd w:id="10"/>
          </w:p>
        </w:tc>
        <w:tc>
          <w:tcPr>
            <w:tcW w:w="5103" w:type="dxa"/>
          </w:tcPr>
          <w:p w14:paraId="688B3036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s-ES"/>
              </w:rPr>
            </w:pPr>
            <w:r w:rsidRPr="00E8720D">
              <w:rPr>
                <w:lang w:val="es-ES"/>
              </w:rPr>
              <w:t>Ídem.</w:t>
            </w:r>
          </w:p>
          <w:p w14:paraId="3EC57FF4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s-ES"/>
              </w:rPr>
            </w:pPr>
          </w:p>
          <w:p w14:paraId="39CA828A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s-ES"/>
              </w:rPr>
            </w:pPr>
          </w:p>
          <w:p w14:paraId="28FECC3D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s-ES"/>
              </w:rPr>
            </w:pPr>
          </w:p>
          <w:p w14:paraId="51EE0D69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s-ES"/>
              </w:rPr>
            </w:pPr>
          </w:p>
          <w:p w14:paraId="34855966" w14:textId="443D2195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s-ES"/>
              </w:rPr>
            </w:pPr>
            <w:r w:rsidRPr="00E8720D">
              <w:rPr>
                <w:lang w:val="es-ES"/>
              </w:rPr>
              <w:t xml:space="preserve">Se podrá permitir la participación en línea en la Asamblea sobre Hidrología y </w:t>
            </w:r>
            <w:r w:rsidR="001327AC" w:rsidRPr="00E8720D">
              <w:rPr>
                <w:lang w:val="es-ES"/>
              </w:rPr>
              <w:t xml:space="preserve">en </w:t>
            </w:r>
            <w:r w:rsidRPr="00E8720D">
              <w:rPr>
                <w:lang w:val="es-ES"/>
              </w:rPr>
              <w:t>los comités es</w:t>
            </w:r>
            <w:r w:rsidR="00865311" w:rsidRPr="00E8720D">
              <w:rPr>
                <w:lang w:val="es-ES"/>
              </w:rPr>
              <w:t>tablecidos de forma puntual</w:t>
            </w:r>
            <w:r w:rsidRPr="00E8720D">
              <w:rPr>
                <w:lang w:val="es-ES"/>
              </w:rPr>
              <w:t>.</w:t>
            </w:r>
          </w:p>
          <w:p w14:paraId="7AC3793D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</w:p>
        </w:tc>
      </w:tr>
      <w:tr w:rsidR="009E6DD1" w:rsidRPr="009920AA" w14:paraId="67C25063" w14:textId="77777777" w:rsidTr="00B37E26">
        <w:trPr>
          <w:trHeight w:val="914"/>
        </w:trPr>
        <w:tc>
          <w:tcPr>
            <w:tcW w:w="1985" w:type="dxa"/>
          </w:tcPr>
          <w:p w14:paraId="36A032B5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b/>
                <w:bCs/>
                <w:lang w:val="es-ES"/>
              </w:rPr>
              <w:t>Idiomas</w:t>
            </w:r>
          </w:p>
        </w:tc>
        <w:tc>
          <w:tcPr>
            <w:tcW w:w="5670" w:type="dxa"/>
          </w:tcPr>
          <w:p w14:paraId="3AC61EB9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Las intervenciones se interpretarán a los otros idiomas de trabajo del Congreso. Los participantes seleccionarán el idioma que deseen a través de un dispositivo disponible en su puesto.</w:t>
            </w:r>
          </w:p>
        </w:tc>
        <w:tc>
          <w:tcPr>
            <w:tcW w:w="1843" w:type="dxa"/>
          </w:tcPr>
          <w:p w14:paraId="5D95784C" w14:textId="616B828A" w:rsidR="009E6DD1" w:rsidRPr="00E8720D" w:rsidRDefault="00000000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hyperlink r:id="rId65" w:anchor="page=69" w:history="1">
              <w:r w:rsidR="009E6DD1" w:rsidRPr="00E8720D">
                <w:rPr>
                  <w:rStyle w:val="Hyperlink"/>
                  <w:lang w:val="es-ES"/>
                </w:rPr>
                <w:t>Regla 97</w:t>
              </w:r>
            </w:hyperlink>
            <w:r w:rsidR="009E6DD1" w:rsidRPr="00E8720D">
              <w:rPr>
                <w:lang w:val="es-ES"/>
              </w:rPr>
              <w:t xml:space="preserve"> del Reglamento General</w:t>
            </w:r>
          </w:p>
        </w:tc>
        <w:tc>
          <w:tcPr>
            <w:tcW w:w="5103" w:type="dxa"/>
          </w:tcPr>
          <w:p w14:paraId="4A34D453" w14:textId="77777777" w:rsidR="009E6DD1" w:rsidRPr="00E8720D" w:rsidRDefault="009E6DD1" w:rsidP="00470D00">
            <w:pPr>
              <w:pStyle w:val="WMOBodyText"/>
              <w:spacing w:before="120" w:after="120"/>
              <w:jc w:val="left"/>
              <w:rPr>
                <w:lang w:val="es-ES"/>
              </w:rPr>
            </w:pPr>
            <w:r w:rsidRPr="00E8720D">
              <w:rPr>
                <w:lang w:val="es-ES"/>
              </w:rPr>
              <w:t>Ídem. Los participantes podrán seleccionar el idioma que deseen mediante el menú en línea.</w:t>
            </w:r>
          </w:p>
        </w:tc>
      </w:tr>
    </w:tbl>
    <w:p w14:paraId="4B089F03" w14:textId="793622B8" w:rsidR="00B01406" w:rsidRPr="00E8720D" w:rsidRDefault="009E6DD1" w:rsidP="009E6DD1">
      <w:pPr>
        <w:pStyle w:val="WMOBodyText"/>
        <w:spacing w:before="480"/>
        <w:jc w:val="center"/>
        <w:rPr>
          <w:lang w:val="es-ES"/>
        </w:rPr>
      </w:pPr>
      <w:r w:rsidRPr="00E8720D">
        <w:rPr>
          <w:lang w:val="es-ES"/>
        </w:rPr>
        <w:t>_____________</w:t>
      </w:r>
    </w:p>
    <w:sectPr w:rsidR="00B01406" w:rsidRPr="00E8720D" w:rsidSect="009E6DD1">
      <w:headerReference w:type="default" r:id="rId66"/>
      <w:headerReference w:type="first" r:id="rId67"/>
      <w:pgSz w:w="16840" w:h="11907" w:orient="landscape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FFAC" w14:textId="77777777" w:rsidR="009004B0" w:rsidRDefault="009004B0">
      <w:r>
        <w:separator/>
      </w:r>
    </w:p>
    <w:p w14:paraId="0E90644C" w14:textId="77777777" w:rsidR="009004B0" w:rsidRDefault="009004B0"/>
    <w:p w14:paraId="54645FEB" w14:textId="77777777" w:rsidR="009004B0" w:rsidRDefault="009004B0"/>
  </w:endnote>
  <w:endnote w:type="continuationSeparator" w:id="0">
    <w:p w14:paraId="602A3D70" w14:textId="77777777" w:rsidR="009004B0" w:rsidRDefault="009004B0">
      <w:r>
        <w:continuationSeparator/>
      </w:r>
    </w:p>
    <w:p w14:paraId="4F83D4D1" w14:textId="77777777" w:rsidR="009004B0" w:rsidRDefault="009004B0"/>
    <w:p w14:paraId="0F883BAF" w14:textId="77777777" w:rsidR="009004B0" w:rsidRDefault="00900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erifITC-Medium">
    <w:altName w:val="Cambria"/>
    <w:panose1 w:val="00000000000000000000"/>
    <w:charset w:val="FE"/>
    <w:family w:val="roman"/>
    <w:notTrueType/>
    <w:pitch w:val="default"/>
    <w:sig w:usb0="00000003" w:usb1="00000000" w:usb2="00000000" w:usb3="00000000" w:csb0="0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2AFF" w14:textId="77777777" w:rsidR="00BC00E0" w:rsidRDefault="00BC0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FCF0" w14:textId="77777777" w:rsidR="00BC00E0" w:rsidRDefault="00BC0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DC38" w14:textId="77777777" w:rsidR="00BC00E0" w:rsidRDefault="00BC0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6411" w14:textId="77777777" w:rsidR="009004B0" w:rsidRDefault="009004B0">
      <w:r>
        <w:separator/>
      </w:r>
    </w:p>
  </w:footnote>
  <w:footnote w:type="continuationSeparator" w:id="0">
    <w:p w14:paraId="07D2B39D" w14:textId="77777777" w:rsidR="009004B0" w:rsidRDefault="009004B0">
      <w:r>
        <w:continuationSeparator/>
      </w:r>
    </w:p>
    <w:p w14:paraId="394154EB" w14:textId="77777777" w:rsidR="009004B0" w:rsidRDefault="009004B0"/>
    <w:p w14:paraId="1A638EC5" w14:textId="77777777" w:rsidR="009004B0" w:rsidRDefault="009004B0"/>
  </w:footnote>
  <w:footnote w:id="1">
    <w:p w14:paraId="43CB380D" w14:textId="53629D2F" w:rsidR="009E6DD1" w:rsidRPr="009E6DD1" w:rsidRDefault="009E6DD1" w:rsidP="009E6DD1">
      <w:pPr>
        <w:pStyle w:val="FootnoteText"/>
        <w:tabs>
          <w:tab w:val="left" w:pos="284"/>
        </w:tabs>
        <w:ind w:left="0" w:firstLine="0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ab/>
      </w:r>
      <w:hyperlink r:id="rId1" w:anchor="page=33" w:history="1">
        <w:r w:rsidRPr="00B2510B">
          <w:rPr>
            <w:rStyle w:val="Hyperlink"/>
            <w:lang w:val="es-ES"/>
          </w:rPr>
          <w:t>Reglamento General</w:t>
        </w:r>
      </w:hyperlink>
      <w:r>
        <w:rPr>
          <w:lang w:val="es-ES"/>
        </w:rPr>
        <w:t xml:space="preserve"> </w:t>
      </w:r>
      <w:r w:rsidR="00FE22A6">
        <w:rPr>
          <w:lang w:val="es-ES"/>
        </w:rPr>
        <w:t>(</w:t>
      </w:r>
      <w:r>
        <w:rPr>
          <w:i/>
          <w:iCs/>
          <w:lang w:val="es-ES"/>
        </w:rPr>
        <w:t>Documentos fundamentales Nº 1</w:t>
      </w:r>
      <w:r>
        <w:rPr>
          <w:lang w:val="es-ES"/>
        </w:rPr>
        <w:t xml:space="preserve"> (OMM-Nº 15), </w:t>
      </w:r>
      <w:r w:rsidRPr="00FE22A6">
        <w:rPr>
          <w:lang w:val="es-ES"/>
        </w:rPr>
        <w:t>edición de 2021</w:t>
      </w:r>
      <w:r w:rsidR="00FE22A6">
        <w:rPr>
          <w:lang w:val="es-ES"/>
        </w:rPr>
        <w:t>)</w:t>
      </w:r>
      <w:r w:rsidR="00E05033">
        <w:rPr>
          <w:lang w:val="es-ES"/>
        </w:rPr>
        <w:t>.</w:t>
      </w:r>
    </w:p>
  </w:footnote>
  <w:footnote w:id="2">
    <w:p w14:paraId="663218DF" w14:textId="69B4AD20" w:rsidR="009E6DD1" w:rsidRPr="009E6DD1" w:rsidRDefault="009E6DD1" w:rsidP="009E6DD1">
      <w:pPr>
        <w:pStyle w:val="FootnoteText"/>
        <w:tabs>
          <w:tab w:val="left" w:pos="284"/>
          <w:tab w:val="left" w:pos="567"/>
        </w:tabs>
        <w:ind w:left="0" w:firstLine="0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ab/>
      </w:r>
      <w:hyperlink r:id="rId2" w:anchor="page=7" w:history="1">
        <w:r w:rsidRPr="00F70FEB">
          <w:rPr>
            <w:rStyle w:val="Hyperlink"/>
            <w:lang w:val="es-ES"/>
          </w:rPr>
          <w:t>Convenio de la OMM</w:t>
        </w:r>
      </w:hyperlink>
      <w:r>
        <w:rPr>
          <w:lang w:val="es-ES"/>
        </w:rPr>
        <w:t xml:space="preserve"> </w:t>
      </w:r>
      <w:r w:rsidR="00EE3BBB">
        <w:rPr>
          <w:lang w:val="es-ES"/>
        </w:rPr>
        <w:t>(</w:t>
      </w:r>
      <w:r>
        <w:rPr>
          <w:i/>
          <w:iCs/>
          <w:lang w:val="es-ES"/>
        </w:rPr>
        <w:t xml:space="preserve">Documentos fundamentales Nº 1 </w:t>
      </w:r>
      <w:r>
        <w:rPr>
          <w:lang w:val="es-ES"/>
        </w:rPr>
        <w:t xml:space="preserve">(OMM-Nº 15), </w:t>
      </w:r>
      <w:r w:rsidRPr="00EE3BBB">
        <w:rPr>
          <w:lang w:val="es-ES"/>
        </w:rPr>
        <w:t>edición de 2021</w:t>
      </w:r>
      <w:r w:rsidR="00EE3BBB" w:rsidRPr="00E05033">
        <w:rPr>
          <w:lang w:val="es-ES"/>
        </w:rPr>
        <w:t>)</w:t>
      </w:r>
      <w:r w:rsidR="00E05033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0E29" w14:textId="77777777" w:rsidR="009E6DD1" w:rsidRDefault="00000000">
    <w:pPr>
      <w:pStyle w:val="Header"/>
    </w:pPr>
    <w:r>
      <w:rPr>
        <w:noProof/>
      </w:rPr>
      <w:pict w14:anchorId="2D1F2B27">
        <v:rect id="Rectangle 35" o:spid="_x0000_s1058" style="position:absolute;left:0;text-align:left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66156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6" o:spid="_x0000_s1057" type="#_x0000_t75" alt="" style="position:absolute;left:0;text-align:left;margin-left:0;margin-top:0;width:595.3pt;height:550pt;z-index:-251627520;visibility:visible;mso-wrap-style:square;mso-wrap-edited:f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" o:allowincell="f">
          <v:imagedata r:id="rId1" o:title=""/>
          <o:lock v:ext="edit" cropping="t" verticies="t"/>
          <w10:wrap anchorx="page" anchory="page"/>
        </v:shape>
      </w:pict>
    </w:r>
  </w:p>
  <w:p w14:paraId="7CB90AFD" w14:textId="77777777" w:rsidR="009E6DD1" w:rsidRDefault="009E6DD1"/>
  <w:p w14:paraId="61E792C8" w14:textId="77777777" w:rsidR="009E6DD1" w:rsidRDefault="00000000">
    <w:pPr>
      <w:pStyle w:val="Header"/>
    </w:pPr>
    <w:r>
      <w:rPr>
        <w:noProof/>
      </w:rPr>
      <w:pict w14:anchorId="364B0C15">
        <v:rect id="Rectangle 33" o:spid="_x0000_s1056" style="position:absolute;left:0;text-align:left;margin-left:0;margin-top:0;width:5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0169E455">
        <v:shape id="Image 68" o:spid="_x0000_s1055" type="#_x0000_t75" alt="" style="position:absolute;left:0;text-align:left;margin-left:0;margin-top:0;width:595.3pt;height:550pt;z-index:-251628544;visibility:visible;mso-wrap-style:square;mso-wrap-edited:f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" o:allowincell="f">
          <v:imagedata r:id="rId1" o:title=""/>
          <o:lock v:ext="edit" cropping="t" verticies="t"/>
          <w10:wrap anchorx="page" anchory="page"/>
        </v:shape>
      </w:pict>
    </w:r>
  </w:p>
  <w:p w14:paraId="0BF6DAB3" w14:textId="77777777" w:rsidR="009E6DD1" w:rsidRDefault="009E6DD1"/>
  <w:p w14:paraId="1830C8EA" w14:textId="77777777" w:rsidR="009E6DD1" w:rsidRDefault="00000000">
    <w:pPr>
      <w:pStyle w:val="Header"/>
    </w:pPr>
    <w:r>
      <w:rPr>
        <w:noProof/>
      </w:rPr>
      <w:pict w14:anchorId="577DDB3A">
        <v:rect id="Rectangle 31" o:spid="_x0000_s1054" style="position:absolute;left:0;text-align:left;margin-left:0;margin-top:0;width:50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3E0480C6">
        <v:shape id="Image 70" o:spid="_x0000_s1053" type="#_x0000_t75" alt="" style="position:absolute;left:0;text-align:left;margin-left:0;margin-top:0;width:595.3pt;height:550pt;z-index:-251629568;visibility:visible;mso-wrap-style:square;mso-wrap-edited:f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" o:allowincell="f">
          <v:imagedata r:id="rId1" o:title=""/>
          <o:lock v:ext="edit" cropping="t" verticies="t"/>
          <w10:wrap anchorx="page" anchory="page"/>
        </v:shape>
      </w:pict>
    </w:r>
  </w:p>
  <w:p w14:paraId="22988237" w14:textId="77777777" w:rsidR="009E6DD1" w:rsidRDefault="009E6DD1"/>
  <w:p w14:paraId="4FC83D37" w14:textId="77777777" w:rsidR="009E6DD1" w:rsidRDefault="00000000">
    <w:pPr>
      <w:pStyle w:val="Header"/>
    </w:pPr>
    <w:r>
      <w:rPr>
        <w:noProof/>
      </w:rPr>
      <w:pict w14:anchorId="5D60E2F9">
        <v:rect id="Rectangle 29" o:spid="_x0000_s1052" style="position:absolute;left:0;text-align:left;margin-left:0;margin-top:0;width:50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6DA81646">
        <v:rect id="Rectangle 28" o:spid="_x0000_s1051" style="position:absolute;left:0;text-align:left;margin-left:0;margin-top:0;width:50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287E93B7">
        <v:shape id="WordPictureWatermark835936646" o:spid="_x0000_s1050" type="#_x0000_t75" alt="" style="position:absolute;left:0;text-align:left;margin-left:0;margin-top:0;width:595.3pt;height:550pt;z-index:-251630592;visibility:visible;mso-wrap-style:square;mso-wrap-edited:f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" o:allowincell="f">
          <v:imagedata r:id="rId1" o:title=""/>
          <o:lock v:ext="edit" rotation="t" cropping="t" verticies="t" grouping="t"/>
          <w10:wrap anchorx="page" anchory="page"/>
        </v:shape>
      </w:pict>
    </w:r>
  </w:p>
  <w:p w14:paraId="4FE13A86" w14:textId="77777777" w:rsidR="009E6DD1" w:rsidRDefault="009E6DD1"/>
  <w:p w14:paraId="0E8F14D4" w14:textId="77777777" w:rsidR="009E6DD1" w:rsidRDefault="00000000">
    <w:pPr>
      <w:pStyle w:val="Header"/>
    </w:pPr>
    <w:r>
      <w:rPr>
        <w:noProof/>
      </w:rPr>
      <w:pict w14:anchorId="50FC1224">
        <v:rect id="Rectangle 26" o:spid="_x0000_s1049" style="position:absolute;left:0;text-align:left;margin-left:0;margin-top:0;width:50pt;height:5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20D238B2">
        <v:rect id="Rectangle 25" o:spid="_x0000_s1048" style="position:absolute;left:0;text-align:left;margin-left:0;margin-top:0;width:50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</w:p>
  <w:p w14:paraId="221EBCF1" w14:textId="77777777" w:rsidR="009E6DD1" w:rsidRDefault="009E6DD1"/>
  <w:p w14:paraId="10433EAC" w14:textId="77777777" w:rsidR="009E6DD1" w:rsidRDefault="00000000">
    <w:pPr>
      <w:pStyle w:val="Header"/>
    </w:pPr>
    <w:r>
      <w:rPr>
        <w:noProof/>
      </w:rPr>
      <w:pict w14:anchorId="730CA6CF">
        <v:rect id="Rectangle 24" o:spid="_x0000_s1047" style="position:absolute;left:0;text-align:left;margin-left:0;margin-top:0;width:50pt;height: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" filled="f" stroked="f">
          <o:lock v:ext="edit" aspectratio="t" verticies="t" text="t" shapetype="t"/>
        </v:rect>
      </w:pict>
    </w:r>
    <w:r>
      <w:rPr>
        <w:noProof/>
      </w:rPr>
      <w:pict w14:anchorId="07F75A1B">
        <v:rect id="Rectangle 23" o:spid="_x0000_s1046" style="position:absolute;left:0;text-align:left;margin-left:0;margin-top:0;width:50pt;height: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" filled="f" stroked="f">
          <o:lock v:ext="edit" aspectratio="t" verticies="t" text="t" shapetype="t"/>
        </v:rect>
      </w:pict>
    </w:r>
  </w:p>
  <w:p w14:paraId="7EC80D25" w14:textId="77777777" w:rsidR="009E6DD1" w:rsidRDefault="009E6DD1"/>
  <w:p w14:paraId="5BAD3B47" w14:textId="77777777" w:rsidR="009E6DD1" w:rsidRDefault="00000000">
    <w:pPr>
      <w:pStyle w:val="Header"/>
    </w:pPr>
    <w:r>
      <w:rPr>
        <w:noProof/>
      </w:rPr>
      <w:pict w14:anchorId="5358B4B7">
        <v:rect id="Rectangle 22" o:spid="_x0000_s1045" style="position:absolute;left:0;text-align:left;margin-left:0;margin-top:0;width:50pt;height:5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" filled="f" stroked="f">
          <o:lock v:ext="edit" aspectratio="t" verticies="t" text="t" shapetype="t"/>
        </v:rect>
      </w:pict>
    </w:r>
    <w:r>
      <w:rPr>
        <w:noProof/>
      </w:rPr>
      <w:pict w14:anchorId="51877AB2">
        <v:rect id="Rectangle 21" o:spid="_x0000_s1044" style="position:absolute;left:0;text-align:left;margin-left:0;margin-top:0;width:50pt;height: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" filled="f" stroked="f">
          <o:lock v:ext="edit" aspectratio="t" verticies="t" text="t" shapetype="t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4ED5" w14:textId="4CB6DBA0" w:rsidR="009E6DD1" w:rsidRPr="00AB49D4" w:rsidRDefault="009E6DD1" w:rsidP="00B72444">
    <w:pPr>
      <w:pStyle w:val="Header"/>
      <w:rPr>
        <w:lang w:val="es-ES"/>
      </w:rPr>
    </w:pPr>
    <w:r w:rsidRPr="00AB49D4">
      <w:rPr>
        <w:lang w:val="es-ES"/>
      </w:rPr>
      <w:t xml:space="preserve">Cg-19/Doc. 1.3, </w:t>
    </w:r>
    <w:r w:rsidR="00AB49D4" w:rsidRPr="00AB49D4">
      <w:rPr>
        <w:lang w:val="es-ES"/>
      </w:rPr>
      <w:t>VERSIÓN</w:t>
    </w:r>
    <w:r w:rsidRPr="00AB49D4">
      <w:rPr>
        <w:lang w:val="es-ES"/>
      </w:rPr>
      <w:t xml:space="preserve"> 1, p. </w:t>
    </w:r>
    <w:r w:rsidRPr="00AB49D4">
      <w:rPr>
        <w:rStyle w:val="PageNumber"/>
        <w:lang w:val="es-ES"/>
      </w:rPr>
      <w:fldChar w:fldCharType="begin"/>
    </w:r>
    <w:r w:rsidRPr="00AB49D4">
      <w:rPr>
        <w:rStyle w:val="PageNumber"/>
        <w:lang w:val="es-ES"/>
      </w:rPr>
      <w:instrText xml:space="preserve"> PAGE </w:instrText>
    </w:r>
    <w:r w:rsidRPr="00AB49D4">
      <w:rPr>
        <w:rStyle w:val="PageNumber"/>
        <w:lang w:val="es-ES"/>
      </w:rPr>
      <w:fldChar w:fldCharType="separate"/>
    </w:r>
    <w:r w:rsidRPr="00AB49D4">
      <w:rPr>
        <w:rStyle w:val="PageNumber"/>
        <w:noProof/>
        <w:lang w:val="es-ES"/>
      </w:rPr>
      <w:t>6</w:t>
    </w:r>
    <w:r w:rsidRPr="00AB49D4">
      <w:rPr>
        <w:rStyle w:val="PageNumber"/>
        <w:lang w:val="es-ES"/>
      </w:rPr>
      <w:fldChar w:fldCharType="end"/>
    </w:r>
    <w:r w:rsidR="00000000">
      <w:rPr>
        <w:noProof/>
      </w:rPr>
      <w:pict w14:anchorId="1C0ADBCB">
        <v:rect id="Rectangle 20" o:spid="_x0000_s1043" style="position:absolute;left:0;text-align:left;margin-left:0;margin-top:0;width:50pt;height:5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 w:rsidR="00000000">
      <w:rPr>
        <w:noProof/>
      </w:rPr>
      <w:pict w14:anchorId="06794E3B">
        <v:rect id="Rectangle 19" o:spid="_x0000_s1042" style="position:absolute;left:0;text-align:left;margin-left:0;margin-top:0;width:50pt;height: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 w:rsidR="00000000">
      <w:rPr>
        <w:noProof/>
      </w:rPr>
      <w:pict w14:anchorId="1524CA4B">
        <v:rect id="Rectangle 18" o:spid="_x0000_s1041" style="position:absolute;left:0;text-align:left;margin-left:0;margin-top:0;width:50pt;height:5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 w:rsidR="00000000">
      <w:rPr>
        <w:noProof/>
      </w:rPr>
      <w:pict w14:anchorId="6D502C7A">
        <v:rect id="Rectangle 17" o:spid="_x0000_s1040" style="position:absolute;left:0;text-align:left;margin-left:0;margin-top:0;width:50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 w:rsidR="00000000">
      <w:rPr>
        <w:noProof/>
      </w:rPr>
      <w:pict w14:anchorId="4BED4E93">
        <v:rect id="Rectangle 16" o:spid="_x0000_s1039" style="position:absolute;left:0;text-align:left;margin-left:0;margin-top:0;width:50pt;height:5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 w:rsidR="00000000">
      <w:rPr>
        <w:noProof/>
      </w:rPr>
      <w:pict w14:anchorId="44B204C7">
        <v:rect id="Rectangle 15" o:spid="_x0000_s1038" style="position:absolute;left:0;text-align:left;margin-left:0;margin-top:0;width:50pt;height:5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 w:rsidR="00000000">
      <w:rPr>
        <w:noProof/>
      </w:rPr>
      <w:pict w14:anchorId="3B0B80B4">
        <v:rect id="Rectangle 14" o:spid="_x0000_s1037" style="position:absolute;left:0;text-align:left;margin-left:0;margin-top:0;width:50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 w:rsidR="00000000">
      <w:rPr>
        <w:noProof/>
      </w:rPr>
      <w:pict w14:anchorId="10BD166B">
        <v:rect id="Rectangle 13" o:spid="_x0000_s1036" style="position:absolute;left:0;text-align:left;margin-left:0;margin-top:0;width:50pt;height: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 w:rsidR="00000000">
      <w:rPr>
        <w:noProof/>
      </w:rPr>
      <w:pict w14:anchorId="4A021C0A">
        <v:rect id="Rectangle 12" o:spid="_x0000_s1035" style="position:absolute;left:0;text-align:left;margin-left:0;margin-top:0;width:50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 w:rsidR="00000000">
      <w:rPr>
        <w:noProof/>
      </w:rPr>
      <w:pict w14:anchorId="60FE29DF">
        <v:rect id="Rectangle 11" o:spid="_x0000_s1034" style="position:absolute;left:0;text-align:left;margin-left:0;margin-top:0;width:50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33AF" w14:textId="77777777" w:rsidR="009E6DD1" w:rsidRDefault="00000000" w:rsidP="00FA7DD7">
    <w:pPr>
      <w:pStyle w:val="Header"/>
      <w:spacing w:after="0"/>
    </w:pPr>
    <w:r>
      <w:rPr>
        <w:noProof/>
      </w:rPr>
      <w:pict w14:anchorId="60783C2D">
        <v:rect id="Rectangle 10" o:spid="_x0000_s1033" style="position:absolute;left:0;text-align:left;margin-left:0;margin-top:0;width:50pt;height:5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08F5CF70">
        <v:rect id="Rectangle 9" o:spid="_x0000_s1032" style="position:absolute;left:0;text-align:left;margin-left:0;margin-top:0;width:50pt;height:5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0AFDDEE0">
        <v:rect id="Rectangle 8" o:spid="_x0000_s1031" style="position:absolute;left:0;text-align:left;margin-left:0;margin-top:0;width:50pt;height: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0649662F">
        <v:rect id="Rectangle 7" o:spid="_x0000_s1030" style="position:absolute;left:0;text-align:left;margin-left:0;margin-top:0;width:50pt;height:5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4E7D9BB6">
        <v:rect id="Rectangle 6" o:spid="_x0000_s1029" style="position:absolute;left:0;text-align:left;margin-left:0;margin-top:0;width:50pt;height:5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1BF72F7A">
        <v:rect id="Rectangle 5" o:spid="_x0000_s1028" style="position:absolute;left:0;text-align:left;margin-left:0;margin-top:0;width:50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1892FC18">
        <v:rect id="Rectangle 4" o:spid="_x0000_s1027" style="position:absolute;left:0;text-align:left;margin-left:0;margin-top:0;width:50pt;height: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0BFEEC62">
        <v:rect id="Rectangle 2" o:spid="_x0000_s1026" style="position:absolute;left:0;text-align:left;margin-left:0;margin-top:0;width:50pt;height: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  <w:r>
      <w:rPr>
        <w:noProof/>
      </w:rPr>
      <w:pict w14:anchorId="1A8AAE8A">
        <v:rect id="Rectangle 1" o:spid="_x0000_s1025" style="position:absolute;left:0;text-align:left;margin-left:0;margin-top:0;width:50pt;height: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" filled="f" stroked="f">
          <o:lock v:ext="edit" aspectratio="t" verticies="t" text="t" shapetype="t"/>
        </v:rect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9C42" w14:textId="3A90306B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3279F6">
      <w:t>1.3</w:t>
    </w:r>
    <w:r w:rsidR="003C5AB0" w:rsidRPr="00453B86">
      <w:fldChar w:fldCharType="end"/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B882" w14:textId="320655B0" w:rsidR="003C5AB0" w:rsidRPr="00BC00E0" w:rsidRDefault="00BC00E0" w:rsidP="00BC00E0">
    <w:pPr>
      <w:pStyle w:val="Header"/>
      <w:rPr>
        <w:lang w:val="es-ES"/>
      </w:rPr>
    </w:pPr>
    <w:r w:rsidRPr="00AB49D4">
      <w:rPr>
        <w:lang w:val="es-ES"/>
      </w:rPr>
      <w:t xml:space="preserve">Cg-19/Doc. 1.3, VERSIÓN 1, p. </w:t>
    </w:r>
    <w:r w:rsidRPr="00AB49D4">
      <w:rPr>
        <w:rStyle w:val="PageNumber"/>
        <w:lang w:val="es-ES"/>
      </w:rPr>
      <w:fldChar w:fldCharType="begin"/>
    </w:r>
    <w:r w:rsidRPr="00AB49D4">
      <w:rPr>
        <w:rStyle w:val="PageNumber"/>
        <w:lang w:val="es-ES"/>
      </w:rPr>
      <w:instrText xml:space="preserve"> PAGE </w:instrText>
    </w:r>
    <w:r w:rsidRPr="00AB49D4">
      <w:rPr>
        <w:rStyle w:val="PageNumber"/>
        <w:lang w:val="es-ES"/>
      </w:rPr>
      <w:fldChar w:fldCharType="separate"/>
    </w:r>
    <w:r>
      <w:rPr>
        <w:rStyle w:val="PageNumber"/>
        <w:lang w:val="es-ES"/>
      </w:rPr>
      <w:t>5</w:t>
    </w:r>
    <w:r w:rsidRPr="00AB49D4">
      <w:rPr>
        <w:rStyle w:val="PageNumber"/>
        <w:lang w:val="es-ES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EE2E020" wp14:editId="54C515F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24BA8A" id="Rectangle 11" o:spid="_x0000_s1026" style="position:absolute;margin-left:0;margin-top:0;width:50pt;height:5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" filled="f" stroked="f">
              <o:lock v:ext="edit" aspectratio="t" verticies="t" text="t" shapetype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0BCE7DE" wp14:editId="525519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63FBC" id="Rectangle 10" o:spid="_x0000_s1026" style="position:absolute;margin-left:0;margin-top:0;width:50pt;height:5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" filled="f" stroked="f">
              <o:lock v:ext="edit" aspectratio="t" verticies="t" text="t" shapetype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A180AFC" wp14:editId="0935A5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06BA0B" id="Rectangle 9" o:spid="_x0000_s1026" style="position:absolute;margin-left:0;margin-top:0;width:50pt;height:5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" filled="f" stroked="f">
              <o:lock v:ext="edit" aspectratio="t" verticies="t" text="t" shapetype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76A4F80" wp14:editId="23CDE4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54843" id="Rectangle 8" o:spid="_x0000_s1026" style="position:absolute;margin-left:0;margin-top:0;width:50pt;height:5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" filled="f" stroked="f">
              <o:lock v:ext="edit" aspectratio="t" verticies="t" text="t" shapetype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4788EFC" wp14:editId="5AB212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9CA8A" id="Rectangle 7" o:spid="_x0000_s1026" style="position:absolute;margin-left:0;margin-top:0;width:50pt;height:5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" filled="f" stroked="f">
              <o:lock v:ext="edit" aspectratio="t" verticies="t" text="t" shapetype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01216D6" wp14:editId="79FA1C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D76C8" id="Rectangle 6" o:spid="_x0000_s1026" style="position:absolute;margin-left:0;margin-top:0;width:50pt;height:5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" filled="f" stroked="f">
              <o:lock v:ext="edit" aspectratio="t" verticies="t" text="t" shapetype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102FFEA" wp14:editId="4914FB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A22870" id="Rectangle 5" o:spid="_x0000_s1026" style="position:absolute;margin-left:0;margin-top:0;width:50pt;height:5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" filled="f" stroked="f">
              <o:lock v:ext="edit" aspectratio="t" verticies="t" text="t" shapetype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B206456" wp14:editId="354534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382B0C" id="Rectangle 4" o:spid="_x0000_s1026" style="position:absolute;margin-left:0;margin-top:0;width:50pt;height:5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" filled="f" stroked="f">
              <o:lock v:ext="edit" aspectratio="t" verticies="t" text="t" shapetype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4B61727" wp14:editId="18E360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756A4" id="Rectangle 2" o:spid="_x0000_s1026" style="position:absolute;margin-left:0;margin-top:0;width:50pt;height:5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" filled="f" stroked="f">
              <o:lock v:ext="edit" aspectratio="t" verticies="t" text="t" shapetype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8A3055D" wp14:editId="7A79CF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E2797" id="Rectangle 1" o:spid="_x0000_s1026" style="position:absolute;margin-left:0;margin-top:0;width:50pt;height:5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" filled="f" stroked="f">
              <o:lock v:ext="edit" aspectratio="t" verticies="t" text="t" shapetype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58CD"/>
    <w:multiLevelType w:val="hybridMultilevel"/>
    <w:tmpl w:val="EC52BB2C"/>
    <w:lvl w:ilvl="0" w:tplc="08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" w15:restartNumberingAfterBreak="0">
    <w:nsid w:val="5E6F1B57"/>
    <w:multiLevelType w:val="hybridMultilevel"/>
    <w:tmpl w:val="1AB62182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74DF623A"/>
    <w:multiLevelType w:val="hybridMultilevel"/>
    <w:tmpl w:val="A7969376"/>
    <w:lvl w:ilvl="0" w:tplc="08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7C08097F"/>
    <w:multiLevelType w:val="hybridMultilevel"/>
    <w:tmpl w:val="94F05C16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943925485">
    <w:abstractNumId w:val="2"/>
  </w:num>
  <w:num w:numId="2" w16cid:durableId="790825209">
    <w:abstractNumId w:val="1"/>
  </w:num>
  <w:num w:numId="3" w16cid:durableId="1570111674">
    <w:abstractNumId w:val="3"/>
  </w:num>
  <w:num w:numId="4" w16cid:durableId="19461111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F6"/>
    <w:rsid w:val="00000D3E"/>
    <w:rsid w:val="00001E4F"/>
    <w:rsid w:val="00003E4F"/>
    <w:rsid w:val="0000502B"/>
    <w:rsid w:val="00005496"/>
    <w:rsid w:val="000206A8"/>
    <w:rsid w:val="00027155"/>
    <w:rsid w:val="0003137A"/>
    <w:rsid w:val="00041171"/>
    <w:rsid w:val="00041727"/>
    <w:rsid w:val="0004226F"/>
    <w:rsid w:val="00047FD6"/>
    <w:rsid w:val="00050F8E"/>
    <w:rsid w:val="00056AAA"/>
    <w:rsid w:val="000573AD"/>
    <w:rsid w:val="00060EEE"/>
    <w:rsid w:val="00064F6B"/>
    <w:rsid w:val="00072F17"/>
    <w:rsid w:val="00074BE1"/>
    <w:rsid w:val="000806D8"/>
    <w:rsid w:val="00082C80"/>
    <w:rsid w:val="00083847"/>
    <w:rsid w:val="00083C36"/>
    <w:rsid w:val="0009008C"/>
    <w:rsid w:val="00095E48"/>
    <w:rsid w:val="00096424"/>
    <w:rsid w:val="000A6024"/>
    <w:rsid w:val="000A69BF"/>
    <w:rsid w:val="000C225A"/>
    <w:rsid w:val="000C5BA7"/>
    <w:rsid w:val="000C6781"/>
    <w:rsid w:val="000E0983"/>
    <w:rsid w:val="000E0B9D"/>
    <w:rsid w:val="000F3FB5"/>
    <w:rsid w:val="000F5E49"/>
    <w:rsid w:val="000F7270"/>
    <w:rsid w:val="000F7A87"/>
    <w:rsid w:val="00101985"/>
    <w:rsid w:val="00104012"/>
    <w:rsid w:val="00105D2E"/>
    <w:rsid w:val="00111BFD"/>
    <w:rsid w:val="00111FEF"/>
    <w:rsid w:val="0011498B"/>
    <w:rsid w:val="00120147"/>
    <w:rsid w:val="00123140"/>
    <w:rsid w:val="00123D94"/>
    <w:rsid w:val="001327AC"/>
    <w:rsid w:val="00132EB3"/>
    <w:rsid w:val="00134EE6"/>
    <w:rsid w:val="001527A3"/>
    <w:rsid w:val="00156F9B"/>
    <w:rsid w:val="00157949"/>
    <w:rsid w:val="00163BA3"/>
    <w:rsid w:val="00166B31"/>
    <w:rsid w:val="00172A8F"/>
    <w:rsid w:val="00180771"/>
    <w:rsid w:val="00186A73"/>
    <w:rsid w:val="001930A3"/>
    <w:rsid w:val="0019548A"/>
    <w:rsid w:val="00196EB8"/>
    <w:rsid w:val="00197866"/>
    <w:rsid w:val="001A0388"/>
    <w:rsid w:val="001A341E"/>
    <w:rsid w:val="001A4CC5"/>
    <w:rsid w:val="001B0EA6"/>
    <w:rsid w:val="001B198E"/>
    <w:rsid w:val="001B1CDF"/>
    <w:rsid w:val="001B56F4"/>
    <w:rsid w:val="001B71E8"/>
    <w:rsid w:val="001C5462"/>
    <w:rsid w:val="001D265C"/>
    <w:rsid w:val="001D2754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06F1D"/>
    <w:rsid w:val="00210D30"/>
    <w:rsid w:val="00213B57"/>
    <w:rsid w:val="002204FD"/>
    <w:rsid w:val="00221BF2"/>
    <w:rsid w:val="002308B5"/>
    <w:rsid w:val="002331ED"/>
    <w:rsid w:val="00234A34"/>
    <w:rsid w:val="0024027B"/>
    <w:rsid w:val="00244EBA"/>
    <w:rsid w:val="00251533"/>
    <w:rsid w:val="0025255D"/>
    <w:rsid w:val="00255525"/>
    <w:rsid w:val="00255EE3"/>
    <w:rsid w:val="00256155"/>
    <w:rsid w:val="002639FF"/>
    <w:rsid w:val="00266262"/>
    <w:rsid w:val="00270480"/>
    <w:rsid w:val="002779AF"/>
    <w:rsid w:val="002823D8"/>
    <w:rsid w:val="00283CE0"/>
    <w:rsid w:val="0028531A"/>
    <w:rsid w:val="00285446"/>
    <w:rsid w:val="00287F86"/>
    <w:rsid w:val="00295593"/>
    <w:rsid w:val="002A354F"/>
    <w:rsid w:val="002A386C"/>
    <w:rsid w:val="002B540D"/>
    <w:rsid w:val="002C30BC"/>
    <w:rsid w:val="002C3638"/>
    <w:rsid w:val="002C49B1"/>
    <w:rsid w:val="002C5965"/>
    <w:rsid w:val="002C609D"/>
    <w:rsid w:val="002C6403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279F6"/>
    <w:rsid w:val="00330AA3"/>
    <w:rsid w:val="00334987"/>
    <w:rsid w:val="0033678A"/>
    <w:rsid w:val="00342498"/>
    <w:rsid w:val="00342E34"/>
    <w:rsid w:val="00343163"/>
    <w:rsid w:val="00344F8D"/>
    <w:rsid w:val="00347FBB"/>
    <w:rsid w:val="00365085"/>
    <w:rsid w:val="00371CF1"/>
    <w:rsid w:val="003750C1"/>
    <w:rsid w:val="00380AF7"/>
    <w:rsid w:val="00383F53"/>
    <w:rsid w:val="00394A05"/>
    <w:rsid w:val="00397770"/>
    <w:rsid w:val="00397880"/>
    <w:rsid w:val="003A3C12"/>
    <w:rsid w:val="003A46CC"/>
    <w:rsid w:val="003A7016"/>
    <w:rsid w:val="003B1158"/>
    <w:rsid w:val="003C17A5"/>
    <w:rsid w:val="003C5AB0"/>
    <w:rsid w:val="003C6418"/>
    <w:rsid w:val="003D1552"/>
    <w:rsid w:val="003D5A17"/>
    <w:rsid w:val="003D706A"/>
    <w:rsid w:val="003E0C91"/>
    <w:rsid w:val="003E4046"/>
    <w:rsid w:val="003F003A"/>
    <w:rsid w:val="003F125B"/>
    <w:rsid w:val="003F5FA0"/>
    <w:rsid w:val="003F7B3F"/>
    <w:rsid w:val="00402F84"/>
    <w:rsid w:val="004048B0"/>
    <w:rsid w:val="0041078D"/>
    <w:rsid w:val="00416F97"/>
    <w:rsid w:val="0043039B"/>
    <w:rsid w:val="004423FE"/>
    <w:rsid w:val="00445C35"/>
    <w:rsid w:val="00447D93"/>
    <w:rsid w:val="0045221A"/>
    <w:rsid w:val="0045663A"/>
    <w:rsid w:val="0046344E"/>
    <w:rsid w:val="004667E7"/>
    <w:rsid w:val="00467A85"/>
    <w:rsid w:val="00475797"/>
    <w:rsid w:val="00476952"/>
    <w:rsid w:val="0047720E"/>
    <w:rsid w:val="00486969"/>
    <w:rsid w:val="0049253B"/>
    <w:rsid w:val="004A077F"/>
    <w:rsid w:val="004A140B"/>
    <w:rsid w:val="004A6403"/>
    <w:rsid w:val="004B7BAA"/>
    <w:rsid w:val="004C2DF7"/>
    <w:rsid w:val="004C4E0B"/>
    <w:rsid w:val="004D497E"/>
    <w:rsid w:val="004D718D"/>
    <w:rsid w:val="004E4809"/>
    <w:rsid w:val="004E5985"/>
    <w:rsid w:val="004E6352"/>
    <w:rsid w:val="004E6460"/>
    <w:rsid w:val="004E795B"/>
    <w:rsid w:val="004F6B46"/>
    <w:rsid w:val="005013FF"/>
    <w:rsid w:val="00506AC6"/>
    <w:rsid w:val="00510B29"/>
    <w:rsid w:val="00511999"/>
    <w:rsid w:val="00514EAC"/>
    <w:rsid w:val="00515AFC"/>
    <w:rsid w:val="00521EA5"/>
    <w:rsid w:val="00522667"/>
    <w:rsid w:val="005226D7"/>
    <w:rsid w:val="00523DCC"/>
    <w:rsid w:val="00525B80"/>
    <w:rsid w:val="00527225"/>
    <w:rsid w:val="0053098F"/>
    <w:rsid w:val="00536B2E"/>
    <w:rsid w:val="00540E07"/>
    <w:rsid w:val="0054235A"/>
    <w:rsid w:val="00546D8E"/>
    <w:rsid w:val="00553738"/>
    <w:rsid w:val="00564917"/>
    <w:rsid w:val="00571AE1"/>
    <w:rsid w:val="00585ED5"/>
    <w:rsid w:val="0058756B"/>
    <w:rsid w:val="00592267"/>
    <w:rsid w:val="0059421F"/>
    <w:rsid w:val="00596CF0"/>
    <w:rsid w:val="005A24CE"/>
    <w:rsid w:val="005A57BD"/>
    <w:rsid w:val="005A6D5D"/>
    <w:rsid w:val="005B0AE2"/>
    <w:rsid w:val="005B1F2C"/>
    <w:rsid w:val="005B5F3C"/>
    <w:rsid w:val="005C63EA"/>
    <w:rsid w:val="005D03D9"/>
    <w:rsid w:val="005D1EE8"/>
    <w:rsid w:val="005D2CA1"/>
    <w:rsid w:val="005D56AE"/>
    <w:rsid w:val="005D666D"/>
    <w:rsid w:val="005E1244"/>
    <w:rsid w:val="005E3A59"/>
    <w:rsid w:val="005E3AC8"/>
    <w:rsid w:val="005F3C12"/>
    <w:rsid w:val="00604802"/>
    <w:rsid w:val="00615AB0"/>
    <w:rsid w:val="0061778C"/>
    <w:rsid w:val="00621628"/>
    <w:rsid w:val="0063391B"/>
    <w:rsid w:val="00633FDB"/>
    <w:rsid w:val="00636B90"/>
    <w:rsid w:val="006449B2"/>
    <w:rsid w:val="0064738B"/>
    <w:rsid w:val="006508EA"/>
    <w:rsid w:val="006621CF"/>
    <w:rsid w:val="00667E86"/>
    <w:rsid w:val="00672E76"/>
    <w:rsid w:val="0068392D"/>
    <w:rsid w:val="00684BB4"/>
    <w:rsid w:val="00693078"/>
    <w:rsid w:val="00697DB5"/>
    <w:rsid w:val="006A1B33"/>
    <w:rsid w:val="006A492A"/>
    <w:rsid w:val="006B5C72"/>
    <w:rsid w:val="006B5F69"/>
    <w:rsid w:val="006C04BE"/>
    <w:rsid w:val="006C082D"/>
    <w:rsid w:val="006D0310"/>
    <w:rsid w:val="006D2009"/>
    <w:rsid w:val="006D5576"/>
    <w:rsid w:val="006E04E5"/>
    <w:rsid w:val="006E3F3F"/>
    <w:rsid w:val="006E766D"/>
    <w:rsid w:val="006F4B29"/>
    <w:rsid w:val="006F6CE9"/>
    <w:rsid w:val="0070517C"/>
    <w:rsid w:val="00705C9F"/>
    <w:rsid w:val="00706E0C"/>
    <w:rsid w:val="00716951"/>
    <w:rsid w:val="00720F6B"/>
    <w:rsid w:val="00727DD9"/>
    <w:rsid w:val="00735D9E"/>
    <w:rsid w:val="0073741C"/>
    <w:rsid w:val="00745A09"/>
    <w:rsid w:val="0074634A"/>
    <w:rsid w:val="00750D33"/>
    <w:rsid w:val="00751EAF"/>
    <w:rsid w:val="00754CF7"/>
    <w:rsid w:val="00757B0D"/>
    <w:rsid w:val="00761320"/>
    <w:rsid w:val="0076135A"/>
    <w:rsid w:val="00762795"/>
    <w:rsid w:val="007651B1"/>
    <w:rsid w:val="00771A68"/>
    <w:rsid w:val="007744D2"/>
    <w:rsid w:val="00786136"/>
    <w:rsid w:val="00792989"/>
    <w:rsid w:val="00796520"/>
    <w:rsid w:val="007A7971"/>
    <w:rsid w:val="007B3FF3"/>
    <w:rsid w:val="007C212A"/>
    <w:rsid w:val="007D0A6D"/>
    <w:rsid w:val="007D689D"/>
    <w:rsid w:val="007E6D97"/>
    <w:rsid w:val="007E7D21"/>
    <w:rsid w:val="007F482F"/>
    <w:rsid w:val="007F7C94"/>
    <w:rsid w:val="0080398D"/>
    <w:rsid w:val="0080606E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51EA7"/>
    <w:rsid w:val="008523DE"/>
    <w:rsid w:val="0085330C"/>
    <w:rsid w:val="00856F58"/>
    <w:rsid w:val="0086271D"/>
    <w:rsid w:val="0086420B"/>
    <w:rsid w:val="00864DBF"/>
    <w:rsid w:val="00865311"/>
    <w:rsid w:val="00865AE2"/>
    <w:rsid w:val="00867DA4"/>
    <w:rsid w:val="008717FD"/>
    <w:rsid w:val="00885063"/>
    <w:rsid w:val="00893B74"/>
    <w:rsid w:val="0089601F"/>
    <w:rsid w:val="008972D7"/>
    <w:rsid w:val="00897F89"/>
    <w:rsid w:val="008A35C0"/>
    <w:rsid w:val="008A7313"/>
    <w:rsid w:val="008A7D91"/>
    <w:rsid w:val="008B7FC7"/>
    <w:rsid w:val="008C3B0E"/>
    <w:rsid w:val="008C4337"/>
    <w:rsid w:val="008C4F06"/>
    <w:rsid w:val="008D08A7"/>
    <w:rsid w:val="008D34AF"/>
    <w:rsid w:val="008E1E4A"/>
    <w:rsid w:val="008F0615"/>
    <w:rsid w:val="008F103E"/>
    <w:rsid w:val="008F1FDB"/>
    <w:rsid w:val="008F36FB"/>
    <w:rsid w:val="009004B0"/>
    <w:rsid w:val="0090427F"/>
    <w:rsid w:val="00920506"/>
    <w:rsid w:val="00923B8A"/>
    <w:rsid w:val="00931DEB"/>
    <w:rsid w:val="009328AD"/>
    <w:rsid w:val="00933957"/>
    <w:rsid w:val="00950605"/>
    <w:rsid w:val="00952233"/>
    <w:rsid w:val="00954D66"/>
    <w:rsid w:val="009559E0"/>
    <w:rsid w:val="00963F8F"/>
    <w:rsid w:val="009722EB"/>
    <w:rsid w:val="00973C62"/>
    <w:rsid w:val="00975D76"/>
    <w:rsid w:val="00982E51"/>
    <w:rsid w:val="009874B9"/>
    <w:rsid w:val="009920AA"/>
    <w:rsid w:val="00992CCF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E6DD1"/>
    <w:rsid w:val="009F5738"/>
    <w:rsid w:val="009F7566"/>
    <w:rsid w:val="00A06BBE"/>
    <w:rsid w:val="00A06BFE"/>
    <w:rsid w:val="00A10F5D"/>
    <w:rsid w:val="00A1243C"/>
    <w:rsid w:val="00A135AE"/>
    <w:rsid w:val="00A145F6"/>
    <w:rsid w:val="00A14AF1"/>
    <w:rsid w:val="00A16891"/>
    <w:rsid w:val="00A16E0E"/>
    <w:rsid w:val="00A268CE"/>
    <w:rsid w:val="00A332E8"/>
    <w:rsid w:val="00A35AF5"/>
    <w:rsid w:val="00A35DDF"/>
    <w:rsid w:val="00A3698F"/>
    <w:rsid w:val="00A36CBA"/>
    <w:rsid w:val="00A37A99"/>
    <w:rsid w:val="00A41E35"/>
    <w:rsid w:val="00A45741"/>
    <w:rsid w:val="00A50291"/>
    <w:rsid w:val="00A515D4"/>
    <w:rsid w:val="00A530E4"/>
    <w:rsid w:val="00A604CD"/>
    <w:rsid w:val="00A60FE6"/>
    <w:rsid w:val="00A622F5"/>
    <w:rsid w:val="00A642F8"/>
    <w:rsid w:val="00A654BE"/>
    <w:rsid w:val="00A66DD6"/>
    <w:rsid w:val="00A67D55"/>
    <w:rsid w:val="00A771FD"/>
    <w:rsid w:val="00A859BF"/>
    <w:rsid w:val="00A874EF"/>
    <w:rsid w:val="00A91F05"/>
    <w:rsid w:val="00A95415"/>
    <w:rsid w:val="00AA3C89"/>
    <w:rsid w:val="00AA4235"/>
    <w:rsid w:val="00AB32BD"/>
    <w:rsid w:val="00AB4723"/>
    <w:rsid w:val="00AB49D4"/>
    <w:rsid w:val="00AC4CDB"/>
    <w:rsid w:val="00AC70FE"/>
    <w:rsid w:val="00AC74D9"/>
    <w:rsid w:val="00AD2CD7"/>
    <w:rsid w:val="00AD33A8"/>
    <w:rsid w:val="00AD4358"/>
    <w:rsid w:val="00AD622D"/>
    <w:rsid w:val="00AE6998"/>
    <w:rsid w:val="00AF61E1"/>
    <w:rsid w:val="00AF638A"/>
    <w:rsid w:val="00B00141"/>
    <w:rsid w:val="00B009AA"/>
    <w:rsid w:val="00B01406"/>
    <w:rsid w:val="00B01B02"/>
    <w:rsid w:val="00B030C8"/>
    <w:rsid w:val="00B03378"/>
    <w:rsid w:val="00B056E7"/>
    <w:rsid w:val="00B05B71"/>
    <w:rsid w:val="00B10035"/>
    <w:rsid w:val="00B15C76"/>
    <w:rsid w:val="00B165E6"/>
    <w:rsid w:val="00B212F5"/>
    <w:rsid w:val="00B22289"/>
    <w:rsid w:val="00B235DB"/>
    <w:rsid w:val="00B23ACA"/>
    <w:rsid w:val="00B2510B"/>
    <w:rsid w:val="00B272C3"/>
    <w:rsid w:val="00B31C07"/>
    <w:rsid w:val="00B347B9"/>
    <w:rsid w:val="00B37E26"/>
    <w:rsid w:val="00B4340B"/>
    <w:rsid w:val="00B447C0"/>
    <w:rsid w:val="00B5229B"/>
    <w:rsid w:val="00B548A2"/>
    <w:rsid w:val="00B56934"/>
    <w:rsid w:val="00B56E27"/>
    <w:rsid w:val="00B62F03"/>
    <w:rsid w:val="00B72444"/>
    <w:rsid w:val="00B81A2A"/>
    <w:rsid w:val="00B93B62"/>
    <w:rsid w:val="00B953D1"/>
    <w:rsid w:val="00BA047B"/>
    <w:rsid w:val="00BA1A84"/>
    <w:rsid w:val="00BA30D0"/>
    <w:rsid w:val="00BA6E7D"/>
    <w:rsid w:val="00BB0D32"/>
    <w:rsid w:val="00BB7DF9"/>
    <w:rsid w:val="00BC00E0"/>
    <w:rsid w:val="00BC6F2F"/>
    <w:rsid w:val="00BC76B5"/>
    <w:rsid w:val="00BD5420"/>
    <w:rsid w:val="00BE295F"/>
    <w:rsid w:val="00BF3D65"/>
    <w:rsid w:val="00C04BD2"/>
    <w:rsid w:val="00C110A9"/>
    <w:rsid w:val="00C13EEC"/>
    <w:rsid w:val="00C14689"/>
    <w:rsid w:val="00C156A4"/>
    <w:rsid w:val="00C2066F"/>
    <w:rsid w:val="00C20FAA"/>
    <w:rsid w:val="00C2459D"/>
    <w:rsid w:val="00C27E76"/>
    <w:rsid w:val="00C31212"/>
    <w:rsid w:val="00C316F1"/>
    <w:rsid w:val="00C41B29"/>
    <w:rsid w:val="00C42ABF"/>
    <w:rsid w:val="00C42C95"/>
    <w:rsid w:val="00C4470F"/>
    <w:rsid w:val="00C55E5B"/>
    <w:rsid w:val="00C5734E"/>
    <w:rsid w:val="00C57D64"/>
    <w:rsid w:val="00C62739"/>
    <w:rsid w:val="00C71062"/>
    <w:rsid w:val="00C720A4"/>
    <w:rsid w:val="00C7410F"/>
    <w:rsid w:val="00C75242"/>
    <w:rsid w:val="00C7611C"/>
    <w:rsid w:val="00C821E8"/>
    <w:rsid w:val="00C901F2"/>
    <w:rsid w:val="00C93231"/>
    <w:rsid w:val="00C94097"/>
    <w:rsid w:val="00C97BD7"/>
    <w:rsid w:val="00CA4269"/>
    <w:rsid w:val="00CA7330"/>
    <w:rsid w:val="00CB0E30"/>
    <w:rsid w:val="00CB1C84"/>
    <w:rsid w:val="00CB3576"/>
    <w:rsid w:val="00CB64F0"/>
    <w:rsid w:val="00CC234B"/>
    <w:rsid w:val="00CC2909"/>
    <w:rsid w:val="00CD0549"/>
    <w:rsid w:val="00CD27BB"/>
    <w:rsid w:val="00CD536B"/>
    <w:rsid w:val="00CD6F35"/>
    <w:rsid w:val="00CF40BF"/>
    <w:rsid w:val="00D008F2"/>
    <w:rsid w:val="00D03C59"/>
    <w:rsid w:val="00D05E6F"/>
    <w:rsid w:val="00D0777A"/>
    <w:rsid w:val="00D14624"/>
    <w:rsid w:val="00D24F2A"/>
    <w:rsid w:val="00D262BA"/>
    <w:rsid w:val="00D27929"/>
    <w:rsid w:val="00D3004C"/>
    <w:rsid w:val="00D33442"/>
    <w:rsid w:val="00D42BB6"/>
    <w:rsid w:val="00D44BAD"/>
    <w:rsid w:val="00D45B55"/>
    <w:rsid w:val="00D51803"/>
    <w:rsid w:val="00D7097B"/>
    <w:rsid w:val="00D91DFA"/>
    <w:rsid w:val="00D9495F"/>
    <w:rsid w:val="00D962DC"/>
    <w:rsid w:val="00D9736C"/>
    <w:rsid w:val="00DA159A"/>
    <w:rsid w:val="00DA4CFF"/>
    <w:rsid w:val="00DB1AB2"/>
    <w:rsid w:val="00DC4FDF"/>
    <w:rsid w:val="00DC66F0"/>
    <w:rsid w:val="00DD09FA"/>
    <w:rsid w:val="00DD2F0E"/>
    <w:rsid w:val="00DD3A65"/>
    <w:rsid w:val="00DD62C6"/>
    <w:rsid w:val="00DE7137"/>
    <w:rsid w:val="00DE7D09"/>
    <w:rsid w:val="00E00498"/>
    <w:rsid w:val="00E05033"/>
    <w:rsid w:val="00E14ADB"/>
    <w:rsid w:val="00E2617A"/>
    <w:rsid w:val="00E31CD4"/>
    <w:rsid w:val="00E36D35"/>
    <w:rsid w:val="00E45838"/>
    <w:rsid w:val="00E47778"/>
    <w:rsid w:val="00E538E6"/>
    <w:rsid w:val="00E802A2"/>
    <w:rsid w:val="00E85C0B"/>
    <w:rsid w:val="00E8720D"/>
    <w:rsid w:val="00E904BF"/>
    <w:rsid w:val="00EB13D7"/>
    <w:rsid w:val="00EB1E83"/>
    <w:rsid w:val="00EB5939"/>
    <w:rsid w:val="00EB7EDF"/>
    <w:rsid w:val="00EC0A3D"/>
    <w:rsid w:val="00EC723D"/>
    <w:rsid w:val="00EC73FF"/>
    <w:rsid w:val="00EC7CF5"/>
    <w:rsid w:val="00ED04F5"/>
    <w:rsid w:val="00ED22CB"/>
    <w:rsid w:val="00ED67AF"/>
    <w:rsid w:val="00ED709D"/>
    <w:rsid w:val="00EE128C"/>
    <w:rsid w:val="00EE3BBB"/>
    <w:rsid w:val="00EE4C48"/>
    <w:rsid w:val="00EE7022"/>
    <w:rsid w:val="00EF66D9"/>
    <w:rsid w:val="00EF68E3"/>
    <w:rsid w:val="00EF6BA5"/>
    <w:rsid w:val="00EF780D"/>
    <w:rsid w:val="00EF7A98"/>
    <w:rsid w:val="00F0267E"/>
    <w:rsid w:val="00F05A29"/>
    <w:rsid w:val="00F11B47"/>
    <w:rsid w:val="00F230AD"/>
    <w:rsid w:val="00F25D8D"/>
    <w:rsid w:val="00F31666"/>
    <w:rsid w:val="00F44CCB"/>
    <w:rsid w:val="00F46BEA"/>
    <w:rsid w:val="00F474C9"/>
    <w:rsid w:val="00F5126B"/>
    <w:rsid w:val="00F54EA3"/>
    <w:rsid w:val="00F5693C"/>
    <w:rsid w:val="00F61675"/>
    <w:rsid w:val="00F6686B"/>
    <w:rsid w:val="00F67F74"/>
    <w:rsid w:val="00F70FEB"/>
    <w:rsid w:val="00F712B3"/>
    <w:rsid w:val="00F73DE3"/>
    <w:rsid w:val="00F744BF"/>
    <w:rsid w:val="00F74DA0"/>
    <w:rsid w:val="00F74E79"/>
    <w:rsid w:val="00F7716C"/>
    <w:rsid w:val="00F77219"/>
    <w:rsid w:val="00F84DD2"/>
    <w:rsid w:val="00F85BEC"/>
    <w:rsid w:val="00FA427E"/>
    <w:rsid w:val="00FA4ECF"/>
    <w:rsid w:val="00FB0872"/>
    <w:rsid w:val="00FB54CC"/>
    <w:rsid w:val="00FC009F"/>
    <w:rsid w:val="00FC67EB"/>
    <w:rsid w:val="00FD1A37"/>
    <w:rsid w:val="00FD4E5B"/>
    <w:rsid w:val="00FD66AA"/>
    <w:rsid w:val="00FE22A6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084201"/>
  <w15:docId w15:val="{8685C2B3-4B99-E348-B998-BEE788DA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qFormat/>
    <w:rsid w:val="00B8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rary.wmo.int/doc_num.php?explnum_id=11189" TargetMode="External"/><Relationship Id="rId21" Type="http://schemas.openxmlformats.org/officeDocument/2006/relationships/hyperlink" Target="https://library.wmo.int/doc_num.php?explnum_id=11189" TargetMode="External"/><Relationship Id="rId42" Type="http://schemas.openxmlformats.org/officeDocument/2006/relationships/hyperlink" Target="https://eventregistration.wmo.int/register/" TargetMode="External"/><Relationship Id="rId47" Type="http://schemas.openxmlformats.org/officeDocument/2006/relationships/hyperlink" Target="https://meetings.wmo.int/Cg-19/SitePages/Session%20Information.aspx" TargetMode="External"/><Relationship Id="rId63" Type="http://schemas.openxmlformats.org/officeDocument/2006/relationships/hyperlink" Target="https://library.wmo.int/doc_num.php?explnum_id=11189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lenary@wmo.int" TargetMode="External"/><Relationship Id="rId29" Type="http://schemas.openxmlformats.org/officeDocument/2006/relationships/hyperlink" Target="https://library.wmo.int/doc_num.php?explnum_id=11189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89" TargetMode="External"/><Relationship Id="rId32" Type="http://schemas.openxmlformats.org/officeDocument/2006/relationships/hyperlink" Target="https://library.wmo.int/doc_num.php?explnum_id=11189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hyperlink" Target="mailto:plenary@wmo.int" TargetMode="External"/><Relationship Id="rId53" Type="http://schemas.openxmlformats.org/officeDocument/2006/relationships/hyperlink" Target="https://library.wmo.int/doc_num.php?explnum_id=11189" TargetMode="External"/><Relationship Id="rId58" Type="http://schemas.openxmlformats.org/officeDocument/2006/relationships/hyperlink" Target="https://library.wmo.int/doc_num.php?explnum_id=11189" TargetMode="External"/><Relationship Id="rId66" Type="http://schemas.openxmlformats.org/officeDocument/2006/relationships/header" Target="header4.xml"/><Relationship Id="rId5" Type="http://schemas.openxmlformats.org/officeDocument/2006/relationships/numbering" Target="numbering.xml"/><Relationship Id="rId61" Type="http://schemas.openxmlformats.org/officeDocument/2006/relationships/hyperlink" Target="https://library.wmo.int/doc_num.php?explnum_id=11189" TargetMode="External"/><Relationship Id="rId19" Type="http://schemas.openxmlformats.org/officeDocument/2006/relationships/hyperlink" Target="https://library.wmo.int/doc_num.php?explnum_id=11189" TargetMode="External"/><Relationship Id="rId14" Type="http://schemas.openxmlformats.org/officeDocument/2006/relationships/hyperlink" Target="https://library.wmo.int/doc_num.php?explnum_id=11189" TargetMode="External"/><Relationship Id="rId22" Type="http://schemas.openxmlformats.org/officeDocument/2006/relationships/hyperlink" Target="https://library.wmo.int/doc_num.php?explnum_id=11187" TargetMode="External"/><Relationship Id="rId27" Type="http://schemas.openxmlformats.org/officeDocument/2006/relationships/hyperlink" Target="https://library.wmo.int/doc_num.php?explnum_id=11189" TargetMode="External"/><Relationship Id="rId30" Type="http://schemas.openxmlformats.org/officeDocument/2006/relationships/hyperlink" Target="https://library.wmo.int/doc_num.php?explnum_id=11189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library.wmo.int/doc_num.php?explnum_id=11189" TargetMode="External"/><Relationship Id="rId48" Type="http://schemas.openxmlformats.org/officeDocument/2006/relationships/hyperlink" Target="https://library.wmo.int/doc_num.php?explnum_id=11189" TargetMode="External"/><Relationship Id="rId56" Type="http://schemas.openxmlformats.org/officeDocument/2006/relationships/hyperlink" Target="https://library.wmo.int/doc_num.php?explnum_id=11189" TargetMode="External"/><Relationship Id="rId64" Type="http://schemas.openxmlformats.org/officeDocument/2006/relationships/hyperlink" Target="https://library.wmo.int/doc_num.php?explnum_id=11189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library.wmo.int/doc_num.php?explnum_id=1118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14206" TargetMode="External"/><Relationship Id="rId17" Type="http://schemas.openxmlformats.org/officeDocument/2006/relationships/hyperlink" Target="https://meetings.wmo.int/Cg-19/SitePages/Session%20Information.aspx" TargetMode="External"/><Relationship Id="rId25" Type="http://schemas.openxmlformats.org/officeDocument/2006/relationships/hyperlink" Target="https://library.wmo.int/doc_num.php?explnum_id=11189" TargetMode="External"/><Relationship Id="rId33" Type="http://schemas.openxmlformats.org/officeDocument/2006/relationships/hyperlink" Target="https://library.wmo.int/doc_num.php?explnum_id=11189" TargetMode="External"/><Relationship Id="rId38" Type="http://schemas.openxmlformats.org/officeDocument/2006/relationships/footer" Target="footer2.xml"/><Relationship Id="rId46" Type="http://schemas.openxmlformats.org/officeDocument/2006/relationships/hyperlink" Target="mailto:plenary@wmo.int" TargetMode="External"/><Relationship Id="rId59" Type="http://schemas.openxmlformats.org/officeDocument/2006/relationships/hyperlink" Target="https://library.wmo.int/doc_num.php?explnum_id=11189" TargetMode="External"/><Relationship Id="rId67" Type="http://schemas.openxmlformats.org/officeDocument/2006/relationships/header" Target="header5.xml"/><Relationship Id="rId20" Type="http://schemas.openxmlformats.org/officeDocument/2006/relationships/hyperlink" Target="https://library.wmo.int/doc_num.php?explnum_id=11189" TargetMode="External"/><Relationship Id="rId41" Type="http://schemas.openxmlformats.org/officeDocument/2006/relationships/hyperlink" Target="https://library.wmo.int/doc_num.php?explnum_id=11189" TargetMode="External"/><Relationship Id="rId54" Type="http://schemas.openxmlformats.org/officeDocument/2006/relationships/hyperlink" Target="https://library.wmo.int/doc_num.php?explnum_id=11189" TargetMode="External"/><Relationship Id="rId62" Type="http://schemas.openxmlformats.org/officeDocument/2006/relationships/hyperlink" Target="https://library.wmo.int/doc_num.php?explnum_id=1118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etings.wmo.int/Cg-19/SitePages/Session%20Information.aspx" TargetMode="External"/><Relationship Id="rId23" Type="http://schemas.openxmlformats.org/officeDocument/2006/relationships/hyperlink" Target="https://library.wmo.int/doc_num.php?explnum_id=11189" TargetMode="External"/><Relationship Id="rId28" Type="http://schemas.openxmlformats.org/officeDocument/2006/relationships/hyperlink" Target="https://library.wmo.int/doc_num.php?explnum_id=11189" TargetMode="External"/><Relationship Id="rId36" Type="http://schemas.openxmlformats.org/officeDocument/2006/relationships/header" Target="header2.xml"/><Relationship Id="rId49" Type="http://schemas.openxmlformats.org/officeDocument/2006/relationships/hyperlink" Target="https://library.wmo.int/doc_num.php?explnum_id=11189" TargetMode="External"/><Relationship Id="rId57" Type="http://schemas.openxmlformats.org/officeDocument/2006/relationships/hyperlink" Target="https://library.wmo.int/doc_num.php?explnum_id=1118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ibrary.wmo.int/doc_num.php?explnum_id=11189" TargetMode="External"/><Relationship Id="rId44" Type="http://schemas.openxmlformats.org/officeDocument/2006/relationships/hyperlink" Target="https://library.wmo.int/doc_num.php?explnum_id=11189" TargetMode="External"/><Relationship Id="rId52" Type="http://schemas.openxmlformats.org/officeDocument/2006/relationships/hyperlink" Target="https://library.wmo.int/doc_num.php?explnum_id=11189" TargetMode="External"/><Relationship Id="rId60" Type="http://schemas.openxmlformats.org/officeDocument/2006/relationships/hyperlink" Target="https://library.wmo.int/doc_num.php?explnum_id=11189" TargetMode="External"/><Relationship Id="rId65" Type="http://schemas.openxmlformats.org/officeDocument/2006/relationships/hyperlink" Target="https://library.wmo.int/doc_num.php?explnum_id=1118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meetings.wmo.int/Cg-19/SitePages/Session%20Information.aspx" TargetMode="External"/><Relationship Id="rId18" Type="http://schemas.openxmlformats.org/officeDocument/2006/relationships/hyperlink" Target="https://library.wmo.int/doc_num.php?explnum_id=11189" TargetMode="External"/><Relationship Id="rId39" Type="http://schemas.openxmlformats.org/officeDocument/2006/relationships/header" Target="header3.xml"/><Relationship Id="rId34" Type="http://schemas.openxmlformats.org/officeDocument/2006/relationships/hyperlink" Target="https://library.wmo.int/doc_num.php?explnum_id=11189" TargetMode="External"/><Relationship Id="rId50" Type="http://schemas.openxmlformats.org/officeDocument/2006/relationships/hyperlink" Target="https://library.wmo.int/doc_num.php?explnum_id=11189" TargetMode="External"/><Relationship Id="rId55" Type="http://schemas.openxmlformats.org/officeDocument/2006/relationships/hyperlink" Target="https://library.wmo.int/doc_num.php?explnum_id=11189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rary.wmo.int/doc_num.php?explnum_id=11189" TargetMode="External"/><Relationship Id="rId1" Type="http://schemas.openxmlformats.org/officeDocument/2006/relationships/hyperlink" Target="https://library.wmo.int/doc_num.php?explnum_id=111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67303-4F25-4B82-9D7D-7DB6CBA17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3475</Words>
  <Characters>19429</Characters>
  <Application>Microsoft Office Word</Application>
  <DocSecurity>0</DocSecurity>
  <Lines>588</Lines>
  <Paragraphs>204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22700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Elena Vicente</cp:lastModifiedBy>
  <cp:revision>184</cp:revision>
  <cp:lastPrinted>2013-03-12T09:27:00Z</cp:lastPrinted>
  <dcterms:created xsi:type="dcterms:W3CDTF">2023-04-05T21:26:00Z</dcterms:created>
  <dcterms:modified xsi:type="dcterms:W3CDTF">2023-04-17T15:08:00Z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